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2F76" w14:textId="03EBDA1C" w:rsidR="000F126D" w:rsidRDefault="008645F3" w:rsidP="000F126D">
      <w:pPr>
        <w:jc w:val="center"/>
        <w:rPr>
          <w:b/>
          <w:bCs/>
          <w:sz w:val="26"/>
          <w:szCs w:val="26"/>
          <w:u w:val="single"/>
        </w:rPr>
      </w:pPr>
      <w:r>
        <w:rPr>
          <w:b/>
          <w:bCs/>
          <w:sz w:val="26"/>
          <w:szCs w:val="26"/>
          <w:u w:val="single"/>
        </w:rPr>
        <w:t xml:space="preserve">FINB </w:t>
      </w:r>
      <w:r w:rsidR="00261D64">
        <w:rPr>
          <w:b/>
          <w:bCs/>
          <w:sz w:val="26"/>
          <w:szCs w:val="26"/>
          <w:u w:val="single"/>
        </w:rPr>
        <w:t xml:space="preserve">— </w:t>
      </w:r>
      <w:r>
        <w:rPr>
          <w:b/>
          <w:bCs/>
          <w:sz w:val="26"/>
          <w:szCs w:val="26"/>
          <w:u w:val="single"/>
        </w:rPr>
        <w:t>Programme</w:t>
      </w:r>
      <w:r w:rsidR="000F126D">
        <w:rPr>
          <w:b/>
          <w:bCs/>
          <w:sz w:val="26"/>
          <w:szCs w:val="26"/>
          <w:u w:val="single"/>
        </w:rPr>
        <w:t xml:space="preserve"> conjoint Mitacs Accélération</w:t>
      </w:r>
    </w:p>
    <w:p w14:paraId="721A2A4B" w14:textId="2D5A84A1" w:rsidR="004029F4" w:rsidRPr="00E34DE7" w:rsidRDefault="008645F3" w:rsidP="000F126D">
      <w:pPr>
        <w:jc w:val="center"/>
        <w:rPr>
          <w:b/>
          <w:bCs/>
          <w:sz w:val="26"/>
          <w:szCs w:val="26"/>
          <w:u w:val="single"/>
        </w:rPr>
      </w:pPr>
      <w:r>
        <w:rPr>
          <w:b/>
          <w:bCs/>
          <w:sz w:val="26"/>
          <w:szCs w:val="26"/>
          <w:u w:val="single"/>
        </w:rPr>
        <w:t>Demande de financement au fonds Du-Labo-au-Marché</w:t>
      </w:r>
    </w:p>
    <w:p w14:paraId="5D751EC6" w14:textId="0C255F2A" w:rsidR="008645F3" w:rsidRPr="001914FC" w:rsidRDefault="00DF7DF4">
      <w:r>
        <w:rPr>
          <w:b/>
          <w:bCs/>
        </w:rPr>
        <w:t>Description</w:t>
      </w:r>
      <w:r w:rsidR="00261D64">
        <w:rPr>
          <w:b/>
          <w:bCs/>
        </w:rPr>
        <w:t> </w:t>
      </w:r>
      <w:r>
        <w:t>:</w:t>
      </w:r>
    </w:p>
    <w:p w14:paraId="659A09CD" w14:textId="509DDD9B" w:rsidR="008645F3" w:rsidRDefault="001914FC" w:rsidP="008645F3">
      <w:pPr>
        <w:spacing w:line="266" w:lineRule="exact"/>
        <w:ind w:right="770"/>
        <w:rPr>
          <w:rFonts w:eastAsia="Calibri"/>
          <w:bCs/>
          <w:color w:val="000000"/>
          <w:spacing w:val="1"/>
        </w:rPr>
      </w:pPr>
      <w:r>
        <w:rPr>
          <w:bCs/>
          <w:color w:val="000000"/>
        </w:rPr>
        <w:t>Ce formulaire est un addend</w:t>
      </w:r>
      <w:r w:rsidR="00E850BA">
        <w:rPr>
          <w:bCs/>
          <w:color w:val="000000"/>
        </w:rPr>
        <w:t>um optionnel</w:t>
      </w:r>
      <w:r>
        <w:rPr>
          <w:bCs/>
          <w:color w:val="000000"/>
        </w:rPr>
        <w:t xml:space="preserve"> à une demande au programme Mitacs Accélération pour les chercheurs soumettant une demande au programme conjoint FINB-Mitacs. Pour plus de détails, consultez le lien ci-dessous.</w:t>
      </w:r>
    </w:p>
    <w:p w14:paraId="038A86AF" w14:textId="47123A61" w:rsidR="00E34DE7" w:rsidRDefault="001914FC" w:rsidP="008645F3">
      <w:pPr>
        <w:spacing w:line="266" w:lineRule="exact"/>
        <w:ind w:right="770"/>
        <w:rPr>
          <w:rFonts w:eastAsia="Calibri"/>
          <w:bCs/>
          <w:color w:val="000000"/>
          <w:spacing w:val="1"/>
        </w:rPr>
      </w:pPr>
      <w:r>
        <w:rPr>
          <w:bCs/>
          <w:color w:val="000000"/>
        </w:rPr>
        <w:t>Vous devez remplir ce formulaire si les conditions suivantes s'appliquent à vous</w:t>
      </w:r>
      <w:r w:rsidR="00261D64">
        <w:rPr>
          <w:bCs/>
          <w:color w:val="000000"/>
        </w:rPr>
        <w:t> </w:t>
      </w:r>
      <w:r>
        <w:rPr>
          <w:bCs/>
          <w:color w:val="000000"/>
        </w:rPr>
        <w:t>:</w:t>
      </w:r>
    </w:p>
    <w:p w14:paraId="307C2BF1" w14:textId="00203215" w:rsidR="00E34DE7" w:rsidRDefault="001914FC" w:rsidP="00E34DE7">
      <w:pPr>
        <w:pStyle w:val="ListParagraph"/>
        <w:numPr>
          <w:ilvl w:val="0"/>
          <w:numId w:val="2"/>
        </w:numPr>
        <w:spacing w:line="266" w:lineRule="exact"/>
        <w:ind w:right="770"/>
        <w:rPr>
          <w:rFonts w:eastAsia="Calibri"/>
          <w:bCs/>
          <w:color w:val="000000"/>
          <w:spacing w:val="1"/>
        </w:rPr>
      </w:pPr>
      <w:r>
        <w:t xml:space="preserve">vous êtes un chercheur dans un établissement de recherche du Nouveau-Brunswick et vous répondez aux critères d’admissibilité de la FINB </w:t>
      </w:r>
      <w:r>
        <w:rPr>
          <w:bCs/>
          <w:color w:val="000000"/>
        </w:rPr>
        <w:t xml:space="preserve">(consultez notre </w:t>
      </w:r>
      <w:hyperlink r:id="rId7" w:history="1">
        <w:r>
          <w:rPr>
            <w:rStyle w:val="Hyperlink"/>
            <w:bCs/>
          </w:rPr>
          <w:t>Politique de gestion des fonds de recherche de la FINB</w:t>
        </w:r>
      </w:hyperlink>
      <w:r w:rsidR="000F126D">
        <w:rPr>
          <w:rStyle w:val="Hyperlink"/>
          <w:bCs/>
        </w:rPr>
        <w:t xml:space="preserve"> </w:t>
      </w:r>
      <w:r>
        <w:rPr>
          <w:bCs/>
          <w:color w:val="000000"/>
        </w:rPr>
        <w:t>pour plus d’informations)</w:t>
      </w:r>
      <w:r w:rsidR="00547660">
        <w:rPr>
          <w:bCs/>
          <w:color w:val="000000"/>
        </w:rPr>
        <w:t>;</w:t>
      </w:r>
    </w:p>
    <w:p w14:paraId="1E0A3F1D" w14:textId="3D18D20B" w:rsidR="00E34DE7" w:rsidRDefault="00E34DE7" w:rsidP="00E34DE7">
      <w:pPr>
        <w:pStyle w:val="ListParagraph"/>
        <w:numPr>
          <w:ilvl w:val="0"/>
          <w:numId w:val="2"/>
        </w:numPr>
        <w:spacing w:line="266" w:lineRule="exact"/>
        <w:ind w:right="770"/>
        <w:rPr>
          <w:rFonts w:eastAsia="Calibri"/>
          <w:bCs/>
          <w:color w:val="000000"/>
          <w:spacing w:val="1"/>
        </w:rPr>
      </w:pPr>
      <w:r>
        <w:rPr>
          <w:bCs/>
          <w:color w:val="000000"/>
        </w:rPr>
        <w:t xml:space="preserve">vous soumettez une demande </w:t>
      </w:r>
      <w:hyperlink r:id="rId8" w:history="1">
        <w:proofErr w:type="spellStart"/>
        <w:r w:rsidRPr="005F7FD1">
          <w:rPr>
            <w:rStyle w:val="Hyperlink"/>
            <w:bCs/>
          </w:rPr>
          <w:t>Mitacs</w:t>
        </w:r>
        <w:proofErr w:type="spellEnd"/>
        <w:r w:rsidRPr="005F7FD1">
          <w:rPr>
            <w:rStyle w:val="Hyperlink"/>
            <w:bCs/>
          </w:rPr>
          <w:t xml:space="preserve"> Accélération </w:t>
        </w:r>
        <w:r w:rsidR="000F126D" w:rsidRPr="005F7FD1">
          <w:rPr>
            <w:rStyle w:val="Hyperlink"/>
            <w:bCs/>
          </w:rPr>
          <w:t>au</w:t>
        </w:r>
        <w:r w:rsidRPr="005F7FD1">
          <w:rPr>
            <w:rStyle w:val="Hyperlink"/>
            <w:bCs/>
          </w:rPr>
          <w:t xml:space="preserve"> programme conjoint FINB-</w:t>
        </w:r>
        <w:proofErr w:type="spellStart"/>
        <w:r w:rsidRPr="005F7FD1">
          <w:rPr>
            <w:rStyle w:val="Hyperlink"/>
            <w:bCs/>
          </w:rPr>
          <w:t>Mitacs</w:t>
        </w:r>
        <w:proofErr w:type="spellEnd"/>
      </w:hyperlink>
      <w:r w:rsidR="005F7FD1">
        <w:rPr>
          <w:bCs/>
          <w:color w:val="000000"/>
        </w:rPr>
        <w:t>;</w:t>
      </w:r>
      <w:r>
        <w:rPr>
          <w:bCs/>
          <w:color w:val="000000"/>
        </w:rPr>
        <w:t xml:space="preserve"> </w:t>
      </w:r>
    </w:p>
    <w:p w14:paraId="1FA3771E" w14:textId="12FB9817" w:rsidR="00E34DE7" w:rsidRDefault="001914FC" w:rsidP="00E34DE7">
      <w:pPr>
        <w:pStyle w:val="ListParagraph"/>
        <w:numPr>
          <w:ilvl w:val="0"/>
          <w:numId w:val="2"/>
        </w:numPr>
        <w:spacing w:line="266" w:lineRule="exact"/>
        <w:ind w:right="770"/>
        <w:rPr>
          <w:rFonts w:eastAsia="Calibri"/>
          <w:bCs/>
          <w:color w:val="000000"/>
          <w:spacing w:val="1"/>
        </w:rPr>
      </w:pPr>
      <w:r>
        <w:rPr>
          <w:bCs/>
          <w:color w:val="000000"/>
        </w:rPr>
        <w:t>vous aimeriez demander un financement supplémentaire (ne dépassant pas 50</w:t>
      </w:r>
      <w:r w:rsidR="00261D64">
        <w:rPr>
          <w:bCs/>
          <w:color w:val="000000"/>
        </w:rPr>
        <w:t> 000 </w:t>
      </w:r>
      <w:r>
        <w:rPr>
          <w:bCs/>
          <w:color w:val="000000"/>
        </w:rPr>
        <w:t>$) pour améliorer votre projet Mitacs Accélération.</w:t>
      </w:r>
    </w:p>
    <w:p w14:paraId="30D2DAE1" w14:textId="0664011F" w:rsidR="001914FC" w:rsidRPr="00E34DE7" w:rsidRDefault="00E34DE7" w:rsidP="00E34DE7">
      <w:pPr>
        <w:spacing w:line="266" w:lineRule="exact"/>
        <w:ind w:right="770"/>
        <w:rPr>
          <w:rFonts w:eastAsia="Calibri"/>
          <w:bCs/>
          <w:color w:val="000000"/>
          <w:spacing w:val="1"/>
        </w:rPr>
      </w:pPr>
      <w:r>
        <w:rPr>
          <w:bCs/>
          <w:color w:val="000000"/>
        </w:rPr>
        <w:t xml:space="preserve">Le financement demandé </w:t>
      </w:r>
      <w:r w:rsidR="000F126D">
        <w:rPr>
          <w:bCs/>
          <w:color w:val="000000"/>
        </w:rPr>
        <w:t>par</w:t>
      </w:r>
      <w:r>
        <w:rPr>
          <w:bCs/>
          <w:color w:val="000000"/>
        </w:rPr>
        <w:t xml:space="preserve"> ce formulaire peut être utilisé pour toutes les dépenses de recherche approuvées par la FINB </w:t>
      </w:r>
      <w:r w:rsidR="00261D64">
        <w:rPr>
          <w:bCs/>
          <w:color w:val="000000"/>
        </w:rPr>
        <w:t>—</w:t>
      </w:r>
      <w:r>
        <w:rPr>
          <w:bCs/>
          <w:color w:val="000000"/>
        </w:rPr>
        <w:t xml:space="preserve"> une liste complète se trouve dans notre Politique de gestion des fonds de recherche de la FINB, mais des éléments tels que les fournitures de laboratoire, l’équipement, les allocations, etc. sont inclus. Les dépenses doivent être en lien avec le projet de recherche décrit dans votre demande Mitacs Accélération.</w:t>
      </w:r>
    </w:p>
    <w:p w14:paraId="4A1FE3DF" w14:textId="2C58644A" w:rsidR="001914FC" w:rsidRDefault="001914FC" w:rsidP="008645F3">
      <w:pPr>
        <w:spacing w:line="266" w:lineRule="exact"/>
        <w:ind w:right="770"/>
        <w:rPr>
          <w:rFonts w:eastAsia="Calibri"/>
          <w:bCs/>
          <w:color w:val="000000"/>
          <w:spacing w:val="1"/>
        </w:rPr>
      </w:pPr>
      <w:r>
        <w:rPr>
          <w:bCs/>
          <w:color w:val="000000"/>
        </w:rPr>
        <w:t>L'approbation de cet addend</w:t>
      </w:r>
      <w:r w:rsidR="00E850BA">
        <w:rPr>
          <w:bCs/>
          <w:color w:val="000000"/>
        </w:rPr>
        <w:t>um</w:t>
      </w:r>
      <w:r>
        <w:rPr>
          <w:bCs/>
          <w:color w:val="000000"/>
        </w:rPr>
        <w:t xml:space="preserve"> est distincte de l'approbation de votre demande Mitacs </w:t>
      </w:r>
      <w:r w:rsidR="00261D64">
        <w:rPr>
          <w:bCs/>
          <w:color w:val="000000"/>
        </w:rPr>
        <w:t>—</w:t>
      </w:r>
      <w:r>
        <w:rPr>
          <w:bCs/>
          <w:color w:val="000000"/>
        </w:rPr>
        <w:t xml:space="preserve"> il est possible que vous soyez approuvé pour l</w:t>
      </w:r>
      <w:r w:rsidR="00547660">
        <w:rPr>
          <w:bCs/>
          <w:color w:val="000000"/>
        </w:rPr>
        <w:t xml:space="preserve">a </w:t>
      </w:r>
      <w:r w:rsidR="00E850BA">
        <w:rPr>
          <w:bCs/>
          <w:color w:val="000000"/>
        </w:rPr>
        <w:t>subvention</w:t>
      </w:r>
      <w:r>
        <w:rPr>
          <w:bCs/>
          <w:color w:val="000000"/>
        </w:rPr>
        <w:t xml:space="preserve"> Mitacs alors que votre demande de financement supplémentaire est rejetée. Vous pouvez demander ce financement avant de recevoir une décision concernant votre bourse Mitacs Accélération. L'approbation de cet addend</w:t>
      </w:r>
      <w:r w:rsidR="00E850BA">
        <w:rPr>
          <w:bCs/>
          <w:color w:val="000000"/>
        </w:rPr>
        <w:t>um</w:t>
      </w:r>
      <w:r>
        <w:rPr>
          <w:bCs/>
          <w:color w:val="000000"/>
        </w:rPr>
        <w:t xml:space="preserve"> sera conditionnelle à l'approbation de votre financement Mitacs.</w:t>
      </w:r>
    </w:p>
    <w:p w14:paraId="46EF265C" w14:textId="0C5D975F" w:rsidR="001914FC" w:rsidRDefault="001914FC" w:rsidP="008645F3">
      <w:pPr>
        <w:spacing w:line="266" w:lineRule="exact"/>
        <w:ind w:right="770"/>
        <w:rPr>
          <w:rFonts w:eastAsia="Calibri"/>
          <w:bCs/>
          <w:color w:val="000000"/>
          <w:spacing w:val="1"/>
        </w:rPr>
      </w:pPr>
      <w:r>
        <w:rPr>
          <w:bCs/>
          <w:color w:val="000000"/>
        </w:rPr>
        <w:t>Pour soumettre une demande, vous devrez</w:t>
      </w:r>
      <w:r w:rsidR="00261D64">
        <w:rPr>
          <w:bCs/>
          <w:color w:val="000000"/>
        </w:rPr>
        <w:t> </w:t>
      </w:r>
      <w:r>
        <w:rPr>
          <w:bCs/>
          <w:color w:val="000000"/>
        </w:rPr>
        <w:t>:</w:t>
      </w:r>
    </w:p>
    <w:p w14:paraId="37A9A0F8" w14:textId="6FF00D21" w:rsidR="001914FC" w:rsidRDefault="000F126D" w:rsidP="001914FC">
      <w:pPr>
        <w:pStyle w:val="ListParagraph"/>
        <w:numPr>
          <w:ilvl w:val="0"/>
          <w:numId w:val="1"/>
        </w:numPr>
        <w:spacing w:line="266" w:lineRule="exact"/>
        <w:ind w:right="770"/>
        <w:rPr>
          <w:rFonts w:eastAsia="Calibri"/>
          <w:bCs/>
          <w:color w:val="000000"/>
          <w:spacing w:val="1"/>
        </w:rPr>
      </w:pPr>
      <w:r>
        <w:rPr>
          <w:bCs/>
          <w:color w:val="000000"/>
        </w:rPr>
        <w:t>d</w:t>
      </w:r>
      <w:r w:rsidR="001914FC">
        <w:rPr>
          <w:bCs/>
          <w:color w:val="000000"/>
        </w:rPr>
        <w:t>émontrer que vous avez demandé ou obtenu des fonds de contrepartie pour atteindre un ratio de levier financier minimal de 2:1 (autres sources</w:t>
      </w:r>
      <w:r w:rsidR="00261D64">
        <w:rPr>
          <w:bCs/>
          <w:color w:val="000000"/>
        </w:rPr>
        <w:t> </w:t>
      </w:r>
      <w:r w:rsidR="001914FC">
        <w:rPr>
          <w:bCs/>
          <w:color w:val="000000"/>
        </w:rPr>
        <w:t xml:space="preserve">: FINB). Les bourses Mitacs sont une source de levier financier valide, mais vous devez avoir au moins une autre source de </w:t>
      </w:r>
      <w:r w:rsidR="00E850BA">
        <w:rPr>
          <w:bCs/>
          <w:color w:val="000000"/>
        </w:rPr>
        <w:t>contrepartie</w:t>
      </w:r>
      <w:r w:rsidR="001914FC">
        <w:rPr>
          <w:bCs/>
          <w:color w:val="000000"/>
        </w:rPr>
        <w:t xml:space="preserve"> en plus d</w:t>
      </w:r>
      <w:r>
        <w:rPr>
          <w:bCs/>
          <w:color w:val="000000"/>
        </w:rPr>
        <w:t>e la bourse Mitacs Accélération;</w:t>
      </w:r>
    </w:p>
    <w:p w14:paraId="5611A6AA" w14:textId="480F0A97" w:rsidR="008E0251" w:rsidRPr="00DF7DF4" w:rsidRDefault="000F126D" w:rsidP="008E0251">
      <w:pPr>
        <w:pStyle w:val="ListParagraph"/>
        <w:numPr>
          <w:ilvl w:val="0"/>
          <w:numId w:val="1"/>
        </w:numPr>
        <w:spacing w:line="266" w:lineRule="exact"/>
        <w:ind w:right="770"/>
        <w:rPr>
          <w:rFonts w:eastAsia="Calibri"/>
          <w:bCs/>
          <w:color w:val="000000"/>
          <w:spacing w:val="1"/>
        </w:rPr>
      </w:pPr>
      <w:r>
        <w:rPr>
          <w:bCs/>
          <w:color w:val="000000"/>
        </w:rPr>
        <w:t>d</w:t>
      </w:r>
      <w:r w:rsidR="008E0251">
        <w:rPr>
          <w:bCs/>
          <w:color w:val="000000"/>
        </w:rPr>
        <w:t>émontrer comment le financement de la FINB sera utilisé pour favoriser davantage votre projet</w:t>
      </w:r>
      <w:r>
        <w:rPr>
          <w:bCs/>
          <w:color w:val="000000"/>
        </w:rPr>
        <w:t>;</w:t>
      </w:r>
    </w:p>
    <w:p w14:paraId="5BEAA74B" w14:textId="04162BAF" w:rsidR="00E34DE7" w:rsidRDefault="000F126D" w:rsidP="001914FC">
      <w:pPr>
        <w:pStyle w:val="ListParagraph"/>
        <w:numPr>
          <w:ilvl w:val="0"/>
          <w:numId w:val="1"/>
        </w:numPr>
        <w:spacing w:line="266" w:lineRule="exact"/>
        <w:ind w:right="770"/>
        <w:rPr>
          <w:rFonts w:eastAsia="Calibri"/>
          <w:bCs/>
          <w:color w:val="000000"/>
          <w:spacing w:val="1"/>
        </w:rPr>
      </w:pPr>
      <w:r>
        <w:rPr>
          <w:bCs/>
          <w:color w:val="000000"/>
        </w:rPr>
        <w:t>s</w:t>
      </w:r>
      <w:r w:rsidR="00EC78E2">
        <w:rPr>
          <w:bCs/>
          <w:color w:val="000000"/>
        </w:rPr>
        <w:t xml:space="preserve">oumettre votre demande Mitacs Accélération, mais le projet ne doit pas avoir </w:t>
      </w:r>
      <w:r>
        <w:rPr>
          <w:bCs/>
          <w:color w:val="000000"/>
        </w:rPr>
        <w:t>commencé;</w:t>
      </w:r>
    </w:p>
    <w:p w14:paraId="1F4912DC" w14:textId="37C927F2" w:rsidR="001914FC" w:rsidRDefault="000F126D" w:rsidP="001914FC">
      <w:pPr>
        <w:pStyle w:val="ListParagraph"/>
        <w:numPr>
          <w:ilvl w:val="0"/>
          <w:numId w:val="1"/>
        </w:numPr>
        <w:spacing w:line="266" w:lineRule="exact"/>
        <w:ind w:right="770"/>
        <w:rPr>
          <w:rFonts w:eastAsia="Calibri"/>
          <w:bCs/>
          <w:color w:val="000000"/>
          <w:spacing w:val="1"/>
        </w:rPr>
      </w:pPr>
      <w:r>
        <w:rPr>
          <w:bCs/>
          <w:color w:val="000000"/>
        </w:rPr>
        <w:t>s</w:t>
      </w:r>
      <w:r w:rsidR="001914FC">
        <w:rPr>
          <w:bCs/>
          <w:color w:val="000000"/>
        </w:rPr>
        <w:t>atisfaire nos critères d'évaluation (</w:t>
      </w:r>
      <w:r w:rsidR="00547660">
        <w:rPr>
          <w:bCs/>
          <w:color w:val="000000"/>
        </w:rPr>
        <w:t>apparaissant</w:t>
      </w:r>
      <w:r w:rsidR="001914FC">
        <w:rPr>
          <w:bCs/>
          <w:color w:val="000000"/>
        </w:rPr>
        <w:t xml:space="preserve"> à la Section D à la fin de ce formulaire)</w:t>
      </w:r>
      <w:r>
        <w:rPr>
          <w:bCs/>
          <w:color w:val="000000"/>
        </w:rPr>
        <w:t>.</w:t>
      </w:r>
    </w:p>
    <w:p w14:paraId="02F9ACB5" w14:textId="52ECB264" w:rsidR="00E34DE7" w:rsidRDefault="00E34DE7" w:rsidP="00E34DE7">
      <w:pPr>
        <w:spacing w:line="266" w:lineRule="exact"/>
        <w:ind w:right="770"/>
        <w:rPr>
          <w:rFonts w:eastAsia="Calibri"/>
          <w:bCs/>
          <w:color w:val="000000"/>
          <w:spacing w:val="1"/>
        </w:rPr>
      </w:pPr>
      <w:r>
        <w:t xml:space="preserve">Les formulaires de demande dûment remplis doivent être envoyés à </w:t>
      </w:r>
      <w:hyperlink r:id="rId9" w:history="1">
        <w:r>
          <w:rPr>
            <w:rStyle w:val="Hyperlink"/>
            <w:bCs/>
          </w:rPr>
          <w:t>researchservices@nbif.ca</w:t>
        </w:r>
      </w:hyperlink>
      <w:r>
        <w:rPr>
          <w:bCs/>
          <w:color w:val="000000"/>
        </w:rPr>
        <w:t xml:space="preserve">. S'il </w:t>
      </w:r>
      <w:r w:rsidR="00E850BA">
        <w:rPr>
          <w:bCs/>
          <w:color w:val="000000"/>
        </w:rPr>
        <w:t>est</w:t>
      </w:r>
      <w:r>
        <w:rPr>
          <w:bCs/>
          <w:color w:val="000000"/>
        </w:rPr>
        <w:t xml:space="preserve"> approuvé, le financement sera versé au chercheur principal sous forme d’une bourse Du-Labo-au-Marché de la FINB et sera assujetti aux conditions normales des bourses de la FINB (y compris les exigences en matière de rapports). Il faudra environ 4 à 6 semaines pour recevoir une décision concernant votre addend</w:t>
      </w:r>
      <w:r w:rsidR="00E850BA">
        <w:rPr>
          <w:bCs/>
          <w:color w:val="000000"/>
        </w:rPr>
        <w:t>um</w:t>
      </w:r>
      <w:r>
        <w:rPr>
          <w:bCs/>
          <w:color w:val="000000"/>
        </w:rPr>
        <w:t xml:space="preserve">. </w:t>
      </w:r>
    </w:p>
    <w:p w14:paraId="540B216A" w14:textId="7F37CE43" w:rsidR="006A08F0" w:rsidRDefault="006A08F0" w:rsidP="00E34DE7">
      <w:pPr>
        <w:spacing w:line="266" w:lineRule="exact"/>
        <w:ind w:right="770"/>
        <w:rPr>
          <w:rFonts w:eastAsia="Calibri"/>
          <w:bCs/>
          <w:color w:val="000000"/>
          <w:spacing w:val="1"/>
        </w:rPr>
      </w:pPr>
      <w:r>
        <w:rPr>
          <w:bCs/>
          <w:color w:val="000000"/>
        </w:rPr>
        <w:t>Liens</w:t>
      </w:r>
      <w:r w:rsidR="00261D64">
        <w:rPr>
          <w:bCs/>
          <w:color w:val="000000"/>
        </w:rPr>
        <w:t> </w:t>
      </w:r>
      <w:r>
        <w:rPr>
          <w:bCs/>
          <w:color w:val="000000"/>
        </w:rPr>
        <w:t>:</w:t>
      </w:r>
    </w:p>
    <w:p w14:paraId="756C9237" w14:textId="0A1B1E9F" w:rsidR="00E34DE7" w:rsidRDefault="00E34DE7" w:rsidP="006A08F0">
      <w:pPr>
        <w:spacing w:after="0"/>
      </w:pPr>
      <w:r>
        <w:lastRenderedPageBreak/>
        <w:t xml:space="preserve">FINB </w:t>
      </w:r>
      <w:r w:rsidR="00261D64">
        <w:t xml:space="preserve">— </w:t>
      </w:r>
      <w:r>
        <w:t>Politique de gestion des fonds de recherche (</w:t>
      </w:r>
      <w:hyperlink r:id="rId10" w:history="1">
        <w:r>
          <w:rPr>
            <w:rStyle w:val="Hyperlink"/>
          </w:rPr>
          <w:t>https://nbif.ca/wp-content/uploads/2020/03/NBIF-Research-Award-Administration-Guidelines-FR.pdf</w:t>
        </w:r>
      </w:hyperlink>
      <w:r>
        <w:t>)</w:t>
      </w:r>
    </w:p>
    <w:p w14:paraId="6132373F" w14:textId="28BB852D" w:rsidR="00E34DE7" w:rsidRDefault="00E34DE7" w:rsidP="006A08F0">
      <w:pPr>
        <w:spacing w:after="0"/>
      </w:pPr>
      <w:r>
        <w:t xml:space="preserve">Description du programme conjoint FINB-Mitacs </w:t>
      </w:r>
      <w:r w:rsidR="005F7FD1">
        <w:t xml:space="preserve">- </w:t>
      </w:r>
      <w:hyperlink r:id="rId11" w:history="1">
        <w:r w:rsidR="005F7FD1" w:rsidRPr="00C212A2">
          <w:rPr>
            <w:rStyle w:val="Hyperlink"/>
          </w:rPr>
          <w:t>https://nbif.ca/fr/stages-finb-mitacs-acceleration/</w:t>
        </w:r>
      </w:hyperlink>
      <w:r w:rsidR="005F7FD1">
        <w:t xml:space="preserve"> </w:t>
      </w:r>
      <w:bookmarkStart w:id="0" w:name="_GoBack"/>
      <w:bookmarkEnd w:id="0"/>
    </w:p>
    <w:p w14:paraId="5E7E620C" w14:textId="193ED162" w:rsidR="00E34DE7" w:rsidRPr="00E34DE7" w:rsidRDefault="00E34DE7" w:rsidP="006A08F0">
      <w:pPr>
        <w:spacing w:after="0"/>
      </w:pPr>
      <w:r>
        <w:t>Formulaire de demande Mitacs Accélération (</w:t>
      </w:r>
      <w:hyperlink r:id="rId12" w:history="1">
        <w:r>
          <w:rPr>
            <w:rStyle w:val="Hyperlink"/>
          </w:rPr>
          <w:t>https://www.mitacs.ca/fr/programmes/acceleration/demande</w:t>
        </w:r>
      </w:hyperlink>
      <w:r>
        <w:t>)</w:t>
      </w:r>
    </w:p>
    <w:p w14:paraId="5CDC7F67" w14:textId="121081D7" w:rsidR="008645F3" w:rsidRPr="008645F3" w:rsidRDefault="008645F3"/>
    <w:p w14:paraId="28D59BD2" w14:textId="598A680E" w:rsidR="000F126D" w:rsidRDefault="00E34DE7" w:rsidP="00E34DE7">
      <w:pPr>
        <w:jc w:val="center"/>
        <w:rPr>
          <w:b/>
          <w:bCs/>
          <w:sz w:val="30"/>
          <w:szCs w:val="30"/>
          <w:u w:val="single"/>
        </w:rPr>
      </w:pPr>
      <w:r>
        <w:br w:type="column"/>
      </w:r>
      <w:r>
        <w:rPr>
          <w:b/>
          <w:bCs/>
          <w:sz w:val="30"/>
          <w:szCs w:val="30"/>
          <w:u w:val="single"/>
        </w:rPr>
        <w:lastRenderedPageBreak/>
        <w:t>FINB-MITACS ADDE</w:t>
      </w:r>
      <w:r w:rsidR="000F126D">
        <w:rPr>
          <w:b/>
          <w:bCs/>
          <w:sz w:val="30"/>
          <w:szCs w:val="30"/>
          <w:u w:val="single"/>
        </w:rPr>
        <w:t>ND</w:t>
      </w:r>
      <w:r w:rsidR="00E850BA">
        <w:rPr>
          <w:b/>
          <w:bCs/>
          <w:sz w:val="30"/>
          <w:szCs w:val="30"/>
          <w:u w:val="single"/>
        </w:rPr>
        <w:t>UM</w:t>
      </w:r>
      <w:r w:rsidR="000F126D">
        <w:rPr>
          <w:b/>
          <w:bCs/>
          <w:sz w:val="30"/>
          <w:szCs w:val="30"/>
          <w:u w:val="single"/>
        </w:rPr>
        <w:t xml:space="preserve"> AU PROGRAMME</w:t>
      </w:r>
      <w:r w:rsidR="00547660">
        <w:rPr>
          <w:b/>
          <w:bCs/>
          <w:sz w:val="30"/>
          <w:szCs w:val="30"/>
          <w:u w:val="single"/>
        </w:rPr>
        <w:t xml:space="preserve"> MITACS</w:t>
      </w:r>
      <w:r w:rsidR="000F126D">
        <w:rPr>
          <w:b/>
          <w:bCs/>
          <w:sz w:val="30"/>
          <w:szCs w:val="30"/>
          <w:u w:val="single"/>
        </w:rPr>
        <w:t xml:space="preserve"> ACCÉLÉRATION </w:t>
      </w:r>
    </w:p>
    <w:p w14:paraId="1E573D52" w14:textId="25C78315" w:rsidR="00E34DE7" w:rsidRPr="00E34DE7" w:rsidRDefault="00E34DE7" w:rsidP="00E34DE7">
      <w:pPr>
        <w:jc w:val="center"/>
        <w:rPr>
          <w:b/>
          <w:bCs/>
          <w:u w:val="single"/>
        </w:rPr>
      </w:pPr>
      <w:r>
        <w:rPr>
          <w:b/>
          <w:bCs/>
          <w:sz w:val="30"/>
          <w:szCs w:val="30"/>
          <w:u w:val="single"/>
        </w:rPr>
        <w:t>FORMULAIRE DE DEMANDE</w:t>
      </w:r>
    </w:p>
    <w:p w14:paraId="231EDDFB" w14:textId="238E7EB7" w:rsidR="00E34DE7" w:rsidRDefault="00E34DE7" w:rsidP="00E34DE7">
      <w:pPr>
        <w:rPr>
          <w:b/>
          <w:sz w:val="28"/>
          <w:szCs w:val="28"/>
        </w:rPr>
      </w:pPr>
      <w:r>
        <w:rPr>
          <w:b/>
          <w:sz w:val="28"/>
          <w:szCs w:val="28"/>
          <w:u w:val="single"/>
        </w:rPr>
        <w:t xml:space="preserve">SECTION A </w:t>
      </w:r>
      <w:r w:rsidR="00261D64">
        <w:rPr>
          <w:b/>
          <w:sz w:val="28"/>
          <w:szCs w:val="28"/>
          <w:u w:val="single"/>
        </w:rPr>
        <w:t>—</w:t>
      </w:r>
      <w:r>
        <w:rPr>
          <w:b/>
          <w:sz w:val="28"/>
          <w:szCs w:val="28"/>
          <w:u w:val="single"/>
        </w:rPr>
        <w:t xml:space="preserve"> INFORMATIONS GÉNÉRALES</w:t>
      </w:r>
    </w:p>
    <w:p w14:paraId="7236BC33" w14:textId="26759FB9" w:rsidR="00E34DE7" w:rsidRPr="00DB2E89" w:rsidRDefault="00E34DE7" w:rsidP="00E34DE7">
      <w:pPr>
        <w:rPr>
          <w:b/>
          <w:bCs/>
          <w:sz w:val="28"/>
          <w:szCs w:val="28"/>
        </w:rPr>
      </w:pPr>
      <w:r>
        <w:rPr>
          <w:b/>
          <w:bCs/>
          <w:sz w:val="28"/>
          <w:szCs w:val="28"/>
        </w:rPr>
        <w:t>Numéro de la demande Mitacs (s'il est connu)</w:t>
      </w:r>
      <w:r w:rsidR="00261D64">
        <w:rPr>
          <w:b/>
          <w:bCs/>
          <w:sz w:val="28"/>
          <w:szCs w:val="28"/>
        </w:rPr>
        <w:t> </w:t>
      </w:r>
      <w:r>
        <w:rPr>
          <w:b/>
          <w:bCs/>
          <w:sz w:val="28"/>
          <w:szCs w:val="28"/>
        </w:rPr>
        <w:t>:</w:t>
      </w:r>
    </w:p>
    <w:p w14:paraId="38DEDE73" w14:textId="0724A48B" w:rsidR="00E34DE7" w:rsidRPr="00AD407C" w:rsidRDefault="006A08F0" w:rsidP="00E34DE7">
      <w:pPr>
        <w:rPr>
          <w:sz w:val="28"/>
          <w:szCs w:val="28"/>
        </w:rPr>
      </w:pPr>
      <w:r>
        <w:rPr>
          <w:b/>
          <w:sz w:val="28"/>
          <w:szCs w:val="28"/>
        </w:rPr>
        <w:t>N</w:t>
      </w:r>
      <w:r w:rsidRPr="00261D64">
        <w:rPr>
          <w:b/>
          <w:sz w:val="28"/>
          <w:szCs w:val="28"/>
          <w:vertAlign w:val="superscript"/>
        </w:rPr>
        <w:t>o</w:t>
      </w:r>
      <w:r>
        <w:rPr>
          <w:b/>
          <w:sz w:val="28"/>
          <w:szCs w:val="28"/>
        </w:rPr>
        <w:t xml:space="preserve"> de référence du Fonds Du-Labo-au-Marché </w:t>
      </w:r>
      <w:r>
        <w:rPr>
          <w:b/>
          <w:bCs/>
          <w:sz w:val="28"/>
          <w:szCs w:val="28"/>
        </w:rPr>
        <w:t>(à l'usage de la FINB seulement)</w:t>
      </w:r>
      <w:r>
        <w:rPr>
          <w:sz w:val="28"/>
          <w:szCs w:val="28"/>
        </w:rPr>
        <w:t xml:space="preserve"> </w:t>
      </w:r>
    </w:p>
    <w:p w14:paraId="5908A73C" w14:textId="097D512E" w:rsidR="00E34DE7" w:rsidRPr="00AD407C" w:rsidRDefault="00E34DE7" w:rsidP="00E34DE7">
      <w:pPr>
        <w:rPr>
          <w:sz w:val="28"/>
          <w:szCs w:val="28"/>
        </w:rPr>
      </w:pPr>
      <w:r>
        <w:rPr>
          <w:b/>
          <w:bCs/>
          <w:sz w:val="28"/>
          <w:szCs w:val="28"/>
        </w:rPr>
        <w:t>Chercheur principal (CP)</w:t>
      </w:r>
      <w:r w:rsidR="00261D64">
        <w:rPr>
          <w:b/>
          <w:bCs/>
          <w:sz w:val="28"/>
          <w:szCs w:val="28"/>
        </w:rPr>
        <w:t> </w:t>
      </w:r>
      <w:r>
        <w:rPr>
          <w:b/>
          <w:bCs/>
          <w:sz w:val="28"/>
          <w:szCs w:val="28"/>
        </w:rPr>
        <w:t>:</w:t>
      </w:r>
      <w:r>
        <w:rPr>
          <w:sz w:val="28"/>
          <w:szCs w:val="28"/>
        </w:rPr>
        <w:t xml:space="preserve"> </w:t>
      </w:r>
    </w:p>
    <w:p w14:paraId="3C04913F" w14:textId="40D71567" w:rsidR="00E34DE7" w:rsidRPr="00E7172F" w:rsidRDefault="006A08F0" w:rsidP="00E34DE7">
      <w:pPr>
        <w:rPr>
          <w:sz w:val="28"/>
          <w:szCs w:val="28"/>
        </w:rPr>
      </w:pPr>
      <w:r>
        <w:rPr>
          <w:b/>
          <w:bCs/>
          <w:sz w:val="28"/>
          <w:szCs w:val="28"/>
        </w:rPr>
        <w:t>Courriel du CP</w:t>
      </w:r>
      <w:r w:rsidR="00261D64">
        <w:rPr>
          <w:b/>
          <w:bCs/>
          <w:sz w:val="28"/>
          <w:szCs w:val="28"/>
        </w:rPr>
        <w:t> </w:t>
      </w:r>
      <w:r>
        <w:rPr>
          <w:b/>
          <w:bCs/>
          <w:sz w:val="28"/>
          <w:szCs w:val="28"/>
        </w:rPr>
        <w:t>:</w:t>
      </w:r>
      <w:r>
        <w:rPr>
          <w:sz w:val="28"/>
          <w:szCs w:val="28"/>
        </w:rPr>
        <w:t xml:space="preserve"> </w:t>
      </w:r>
    </w:p>
    <w:p w14:paraId="1644FFAC" w14:textId="3684FC06" w:rsidR="00E34DE7" w:rsidRDefault="00E34DE7" w:rsidP="00E34DE7">
      <w:pPr>
        <w:rPr>
          <w:sz w:val="28"/>
          <w:szCs w:val="28"/>
        </w:rPr>
      </w:pPr>
      <w:r>
        <w:rPr>
          <w:b/>
          <w:bCs/>
          <w:sz w:val="28"/>
          <w:szCs w:val="28"/>
        </w:rPr>
        <w:t>Organis</w:t>
      </w:r>
      <w:r w:rsidR="00E850BA">
        <w:rPr>
          <w:b/>
          <w:bCs/>
          <w:sz w:val="28"/>
          <w:szCs w:val="28"/>
        </w:rPr>
        <w:t>me</w:t>
      </w:r>
      <w:r w:rsidR="00261D64">
        <w:rPr>
          <w:b/>
          <w:bCs/>
          <w:sz w:val="28"/>
          <w:szCs w:val="28"/>
        </w:rPr>
        <w:t> </w:t>
      </w:r>
      <w:r>
        <w:rPr>
          <w:b/>
          <w:bCs/>
          <w:sz w:val="28"/>
          <w:szCs w:val="28"/>
        </w:rPr>
        <w:t>:</w:t>
      </w:r>
    </w:p>
    <w:p w14:paraId="5799E4DC" w14:textId="72F16560" w:rsidR="006A08F0" w:rsidRDefault="006A08F0" w:rsidP="00E34DE7">
      <w:pPr>
        <w:rPr>
          <w:b/>
          <w:bCs/>
          <w:sz w:val="28"/>
          <w:szCs w:val="28"/>
        </w:rPr>
      </w:pPr>
      <w:r>
        <w:rPr>
          <w:b/>
          <w:bCs/>
          <w:sz w:val="28"/>
          <w:szCs w:val="28"/>
        </w:rPr>
        <w:t>Titre du projet (doit être le même que le titre du projet Mitacs)</w:t>
      </w:r>
      <w:r w:rsidR="00261D64">
        <w:rPr>
          <w:b/>
          <w:bCs/>
          <w:sz w:val="28"/>
          <w:szCs w:val="28"/>
        </w:rPr>
        <w:t> </w:t>
      </w:r>
      <w:r>
        <w:rPr>
          <w:b/>
          <w:bCs/>
          <w:sz w:val="28"/>
          <w:szCs w:val="28"/>
        </w:rPr>
        <w:t>:</w:t>
      </w:r>
    </w:p>
    <w:p w14:paraId="3346FFCB" w14:textId="79651DDA" w:rsidR="00EC78E2" w:rsidRPr="006A08F0" w:rsidRDefault="00EC78E2" w:rsidP="00E34DE7">
      <w:pPr>
        <w:rPr>
          <w:b/>
          <w:bCs/>
          <w:sz w:val="28"/>
          <w:szCs w:val="28"/>
        </w:rPr>
      </w:pPr>
      <w:r>
        <w:rPr>
          <w:b/>
          <w:bCs/>
          <w:sz w:val="28"/>
          <w:szCs w:val="28"/>
        </w:rPr>
        <w:t xml:space="preserve">Date de début </w:t>
      </w:r>
      <w:r w:rsidR="00E850BA">
        <w:rPr>
          <w:b/>
          <w:bCs/>
          <w:sz w:val="28"/>
          <w:szCs w:val="28"/>
        </w:rPr>
        <w:t>prévue</w:t>
      </w:r>
      <w:r w:rsidR="00261D64">
        <w:rPr>
          <w:b/>
          <w:bCs/>
          <w:sz w:val="28"/>
          <w:szCs w:val="28"/>
        </w:rPr>
        <w:t> </w:t>
      </w:r>
      <w:r>
        <w:rPr>
          <w:b/>
          <w:bCs/>
          <w:sz w:val="28"/>
          <w:szCs w:val="28"/>
        </w:rPr>
        <w:t>:</w:t>
      </w:r>
    </w:p>
    <w:p w14:paraId="66299DC5" w14:textId="659685DA" w:rsidR="006A08F0" w:rsidRDefault="006A08F0" w:rsidP="00E34DE7">
      <w:pPr>
        <w:rPr>
          <w:sz w:val="28"/>
          <w:szCs w:val="28"/>
          <w:lang w:val="en-US"/>
        </w:rPr>
      </w:pPr>
    </w:p>
    <w:p w14:paraId="5A99DCA0" w14:textId="5BB1DD8F" w:rsidR="006A08F0" w:rsidRDefault="006A08F0" w:rsidP="00E34DE7">
      <w:pPr>
        <w:rPr>
          <w:sz w:val="28"/>
          <w:szCs w:val="28"/>
          <w:lang w:val="en-US"/>
        </w:rPr>
      </w:pPr>
    </w:p>
    <w:tbl>
      <w:tblPr>
        <w:tblW w:w="9072" w:type="dxa"/>
        <w:tblInd w:w="-5" w:type="dxa"/>
        <w:tblLayout w:type="fixed"/>
        <w:tblCellMar>
          <w:left w:w="0" w:type="dxa"/>
          <w:right w:w="0" w:type="dxa"/>
        </w:tblCellMar>
        <w:tblLook w:val="01E0" w:firstRow="1" w:lastRow="1" w:firstColumn="1" w:lastColumn="1" w:noHBand="0" w:noVBand="0"/>
      </w:tblPr>
      <w:tblGrid>
        <w:gridCol w:w="6379"/>
        <w:gridCol w:w="2693"/>
      </w:tblGrid>
      <w:tr w:rsidR="006A08F0" w:rsidRPr="006A08F0" w14:paraId="5D3AB71A" w14:textId="77777777" w:rsidTr="00261D64">
        <w:trPr>
          <w:trHeight w:hRule="exact" w:val="312"/>
        </w:trPr>
        <w:tc>
          <w:tcPr>
            <w:tcW w:w="637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20C039F" w14:textId="205025C6" w:rsidR="006A08F0" w:rsidRPr="006A08F0" w:rsidRDefault="006A08F0" w:rsidP="00DE1EC6">
            <w:pPr>
              <w:spacing w:line="242" w:lineRule="exact"/>
              <w:ind w:right="-20"/>
              <w:rPr>
                <w:rFonts w:eastAsia="Calibri"/>
                <w:b/>
                <w:bCs/>
                <w:sz w:val="24"/>
                <w:szCs w:val="24"/>
              </w:rPr>
            </w:pPr>
            <w:r>
              <w:rPr>
                <w:b/>
                <w:bCs/>
                <w:sz w:val="24"/>
                <w:szCs w:val="24"/>
              </w:rPr>
              <w:t>Pièces jointes</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1F3B384" w14:textId="2C76A319" w:rsidR="006A08F0" w:rsidRPr="006A08F0" w:rsidRDefault="00547660" w:rsidP="000F126D">
            <w:pPr>
              <w:spacing w:line="242" w:lineRule="exact"/>
              <w:ind w:right="976"/>
              <w:rPr>
                <w:rFonts w:eastAsia="Calibri"/>
                <w:b/>
                <w:bCs/>
                <w:sz w:val="24"/>
                <w:szCs w:val="24"/>
              </w:rPr>
            </w:pPr>
            <w:r>
              <w:rPr>
                <w:b/>
                <w:bCs/>
                <w:sz w:val="24"/>
                <w:szCs w:val="24"/>
              </w:rPr>
              <w:t>Cochez si jointes</w:t>
            </w:r>
          </w:p>
        </w:tc>
      </w:tr>
      <w:tr w:rsidR="006A08F0" w:rsidRPr="006A08F0" w14:paraId="1571F64C" w14:textId="77777777" w:rsidTr="00261D64">
        <w:trPr>
          <w:trHeight w:hRule="exact" w:val="254"/>
        </w:trPr>
        <w:tc>
          <w:tcPr>
            <w:tcW w:w="6379" w:type="dxa"/>
            <w:tcBorders>
              <w:top w:val="single" w:sz="4" w:space="0" w:color="000000"/>
              <w:left w:val="single" w:sz="4" w:space="0" w:color="000000"/>
              <w:bottom w:val="single" w:sz="4" w:space="0" w:color="000000"/>
              <w:right w:val="single" w:sz="4" w:space="0" w:color="000000"/>
            </w:tcBorders>
            <w:hideMark/>
          </w:tcPr>
          <w:p w14:paraId="308F4CB8" w14:textId="77777777" w:rsidR="006A08F0" w:rsidRPr="006A08F0" w:rsidRDefault="006A08F0" w:rsidP="00DE1EC6">
            <w:pPr>
              <w:spacing w:line="242" w:lineRule="exact"/>
              <w:ind w:right="-20"/>
              <w:rPr>
                <w:rFonts w:eastAsia="Calibri"/>
                <w:sz w:val="24"/>
                <w:szCs w:val="24"/>
              </w:rPr>
            </w:pPr>
            <w:r>
              <w:rPr>
                <w:sz w:val="24"/>
                <w:szCs w:val="24"/>
              </w:rPr>
              <w:t>Demande au Mitacs Accélération</w:t>
            </w:r>
          </w:p>
        </w:tc>
        <w:tc>
          <w:tcPr>
            <w:tcW w:w="2693" w:type="dxa"/>
            <w:tcBorders>
              <w:top w:val="single" w:sz="4" w:space="0" w:color="000000"/>
              <w:left w:val="single" w:sz="4" w:space="0" w:color="000000"/>
              <w:bottom w:val="single" w:sz="4" w:space="0" w:color="000000"/>
              <w:right w:val="single" w:sz="4" w:space="0" w:color="000000"/>
            </w:tcBorders>
          </w:tcPr>
          <w:p w14:paraId="047EF462" w14:textId="77777777" w:rsidR="006A08F0" w:rsidRPr="006A08F0" w:rsidRDefault="006A08F0" w:rsidP="00DE1EC6">
            <w:pPr>
              <w:spacing w:line="256" w:lineRule="auto"/>
              <w:jc w:val="center"/>
              <w:rPr>
                <w:sz w:val="24"/>
                <w:szCs w:val="24"/>
              </w:rPr>
            </w:pPr>
          </w:p>
        </w:tc>
      </w:tr>
      <w:tr w:rsidR="006A08F0" w:rsidRPr="006A08F0" w14:paraId="39A4D192" w14:textId="77777777" w:rsidTr="00261D64">
        <w:trPr>
          <w:trHeight w:hRule="exact" w:val="254"/>
        </w:trPr>
        <w:tc>
          <w:tcPr>
            <w:tcW w:w="6379" w:type="dxa"/>
            <w:tcBorders>
              <w:top w:val="single" w:sz="4" w:space="0" w:color="000000"/>
              <w:left w:val="single" w:sz="4" w:space="0" w:color="000000"/>
              <w:bottom w:val="single" w:sz="4" w:space="0" w:color="000000"/>
              <w:right w:val="single" w:sz="4" w:space="0" w:color="000000"/>
            </w:tcBorders>
            <w:hideMark/>
          </w:tcPr>
          <w:p w14:paraId="500278E8" w14:textId="77777777" w:rsidR="006A08F0" w:rsidRPr="006A08F0" w:rsidRDefault="006A08F0" w:rsidP="00DE1EC6">
            <w:pPr>
              <w:spacing w:line="242" w:lineRule="exact"/>
              <w:ind w:right="-20"/>
              <w:rPr>
                <w:rFonts w:eastAsia="Calibri"/>
                <w:position w:val="1"/>
                <w:sz w:val="24"/>
                <w:szCs w:val="24"/>
              </w:rPr>
            </w:pPr>
            <w:r>
              <w:rPr>
                <w:sz w:val="24"/>
                <w:szCs w:val="24"/>
              </w:rPr>
              <w:t>CV du CP</w:t>
            </w:r>
          </w:p>
        </w:tc>
        <w:tc>
          <w:tcPr>
            <w:tcW w:w="2693" w:type="dxa"/>
            <w:tcBorders>
              <w:top w:val="single" w:sz="4" w:space="0" w:color="000000"/>
              <w:left w:val="single" w:sz="4" w:space="0" w:color="000000"/>
              <w:bottom w:val="single" w:sz="4" w:space="0" w:color="000000"/>
              <w:right w:val="single" w:sz="4" w:space="0" w:color="000000"/>
            </w:tcBorders>
          </w:tcPr>
          <w:p w14:paraId="09E53812" w14:textId="77777777" w:rsidR="006A08F0" w:rsidRPr="006A08F0" w:rsidRDefault="006A08F0" w:rsidP="00DE1EC6">
            <w:pPr>
              <w:spacing w:line="256" w:lineRule="auto"/>
              <w:jc w:val="center"/>
              <w:rPr>
                <w:sz w:val="24"/>
                <w:szCs w:val="24"/>
              </w:rPr>
            </w:pPr>
          </w:p>
        </w:tc>
      </w:tr>
      <w:tr w:rsidR="006A08F0" w:rsidRPr="006A08F0" w14:paraId="54F1D69A" w14:textId="77777777" w:rsidTr="00261D64">
        <w:trPr>
          <w:trHeight w:hRule="exact" w:val="484"/>
        </w:trPr>
        <w:tc>
          <w:tcPr>
            <w:tcW w:w="6379" w:type="dxa"/>
            <w:tcBorders>
              <w:top w:val="single" w:sz="4" w:space="0" w:color="000000"/>
              <w:left w:val="single" w:sz="4" w:space="0" w:color="000000"/>
              <w:bottom w:val="single" w:sz="4" w:space="0" w:color="000000"/>
              <w:right w:val="single" w:sz="4" w:space="0" w:color="000000"/>
            </w:tcBorders>
          </w:tcPr>
          <w:p w14:paraId="0308AF60" w14:textId="5ED94DE1" w:rsidR="006A08F0" w:rsidRPr="006A08F0" w:rsidRDefault="001C7E2B" w:rsidP="00DE1EC6">
            <w:pPr>
              <w:spacing w:line="242" w:lineRule="exact"/>
              <w:ind w:right="-20"/>
              <w:rPr>
                <w:rFonts w:eastAsia="Calibri"/>
                <w:position w:val="1"/>
                <w:sz w:val="24"/>
                <w:szCs w:val="24"/>
              </w:rPr>
            </w:pPr>
            <w:r>
              <w:rPr>
                <w:sz w:val="24"/>
                <w:szCs w:val="24"/>
              </w:rPr>
              <w:t>Budget (uniquement si vous n'utilisez pas le tableau du formulaire ci-dessous)</w:t>
            </w:r>
          </w:p>
        </w:tc>
        <w:tc>
          <w:tcPr>
            <w:tcW w:w="2693" w:type="dxa"/>
            <w:tcBorders>
              <w:top w:val="single" w:sz="4" w:space="0" w:color="000000"/>
              <w:left w:val="single" w:sz="4" w:space="0" w:color="000000"/>
              <w:bottom w:val="single" w:sz="4" w:space="0" w:color="000000"/>
              <w:right w:val="single" w:sz="4" w:space="0" w:color="000000"/>
            </w:tcBorders>
          </w:tcPr>
          <w:p w14:paraId="7F3CA779" w14:textId="77777777" w:rsidR="006A08F0" w:rsidRPr="006A08F0" w:rsidRDefault="006A08F0" w:rsidP="00DE1EC6">
            <w:pPr>
              <w:spacing w:line="256" w:lineRule="auto"/>
              <w:ind w:hanging="990"/>
              <w:jc w:val="center"/>
              <w:rPr>
                <w:sz w:val="24"/>
                <w:szCs w:val="24"/>
              </w:rPr>
            </w:pPr>
          </w:p>
        </w:tc>
      </w:tr>
    </w:tbl>
    <w:p w14:paraId="518DA551" w14:textId="77777777" w:rsidR="006A08F0" w:rsidRPr="006A08F0" w:rsidRDefault="006A08F0" w:rsidP="00E34DE7">
      <w:pPr>
        <w:rPr>
          <w:sz w:val="28"/>
          <w:szCs w:val="28"/>
        </w:rPr>
      </w:pPr>
    </w:p>
    <w:p w14:paraId="790C8994" w14:textId="5F15CA40" w:rsidR="008645F3" w:rsidRPr="006A08F0" w:rsidRDefault="00E34DE7" w:rsidP="00E34DE7">
      <w:pPr>
        <w:rPr>
          <w:b/>
          <w:caps/>
          <w:sz w:val="28"/>
          <w:szCs w:val="28"/>
          <w:u w:val="single"/>
        </w:rPr>
      </w:pPr>
      <w:r>
        <w:br w:type="column"/>
      </w:r>
      <w:r>
        <w:rPr>
          <w:b/>
          <w:caps/>
          <w:sz w:val="28"/>
          <w:szCs w:val="28"/>
          <w:u w:val="single"/>
        </w:rPr>
        <w:lastRenderedPageBreak/>
        <w:t>Section B</w:t>
      </w:r>
      <w:r w:rsidR="00261D64">
        <w:rPr>
          <w:b/>
          <w:caps/>
          <w:sz w:val="28"/>
          <w:szCs w:val="28"/>
          <w:u w:val="single"/>
        </w:rPr>
        <w:t> </w:t>
      </w:r>
      <w:r>
        <w:rPr>
          <w:b/>
          <w:caps/>
          <w:sz w:val="28"/>
          <w:szCs w:val="28"/>
          <w:u w:val="single"/>
        </w:rPr>
        <w:t>: Renseignements sur le projet</w:t>
      </w:r>
    </w:p>
    <w:p w14:paraId="5F60F7A1" w14:textId="550E2C68" w:rsidR="008645F3" w:rsidRPr="006A08F0" w:rsidRDefault="006A08F0">
      <w:pPr>
        <w:rPr>
          <w:b/>
          <w:sz w:val="28"/>
          <w:szCs w:val="28"/>
        </w:rPr>
      </w:pPr>
      <w:r>
        <w:rPr>
          <w:b/>
          <w:sz w:val="28"/>
          <w:szCs w:val="28"/>
        </w:rPr>
        <w:t>Pourquoi avez-vous besoin de financement supplémentaire pour soutenir votre projet Mitacs Accélération? (200 mots maximum)</w:t>
      </w:r>
    </w:p>
    <w:p w14:paraId="7170D768" w14:textId="77777777" w:rsidR="00DB311C" w:rsidRDefault="006A08F0">
      <w:pPr>
        <w:rPr>
          <w:b/>
          <w:sz w:val="28"/>
          <w:szCs w:val="28"/>
        </w:rPr>
      </w:pPr>
      <w:r>
        <w:rPr>
          <w:b/>
          <w:sz w:val="28"/>
          <w:szCs w:val="28"/>
        </w:rPr>
        <w:t xml:space="preserve">Si cette demande est approuvée, quels résultats additionnels seront attendus? (200 mots maximum) </w:t>
      </w:r>
    </w:p>
    <w:p w14:paraId="6742E976" w14:textId="61FCD1AA" w:rsidR="006A08F0" w:rsidRPr="006A08F0" w:rsidRDefault="00DB311C">
      <w:pPr>
        <w:rPr>
          <w:b/>
          <w:sz w:val="28"/>
          <w:szCs w:val="28"/>
        </w:rPr>
      </w:pPr>
      <w:r>
        <w:rPr>
          <w:b/>
          <w:sz w:val="28"/>
          <w:szCs w:val="28"/>
        </w:rPr>
        <w:t xml:space="preserve">Toute autre information qui n'est pas incluse dans </w:t>
      </w:r>
      <w:r w:rsidR="0021562B">
        <w:rPr>
          <w:b/>
          <w:sz w:val="28"/>
          <w:szCs w:val="28"/>
        </w:rPr>
        <w:t>la demande</w:t>
      </w:r>
      <w:r>
        <w:rPr>
          <w:b/>
          <w:sz w:val="28"/>
          <w:szCs w:val="28"/>
        </w:rPr>
        <w:t xml:space="preserve"> Mitacs, mais qui </w:t>
      </w:r>
      <w:r w:rsidR="0021562B">
        <w:rPr>
          <w:b/>
          <w:sz w:val="28"/>
          <w:szCs w:val="28"/>
        </w:rPr>
        <w:t>traite des</w:t>
      </w:r>
      <w:r>
        <w:rPr>
          <w:b/>
          <w:sz w:val="28"/>
          <w:szCs w:val="28"/>
        </w:rPr>
        <w:t xml:space="preserve"> critères d'évaluation de la FINB dans la section D</w:t>
      </w:r>
      <w:r w:rsidR="00261D64">
        <w:rPr>
          <w:b/>
          <w:sz w:val="28"/>
          <w:szCs w:val="28"/>
        </w:rPr>
        <w:t> </w:t>
      </w:r>
      <w:r>
        <w:rPr>
          <w:b/>
          <w:sz w:val="28"/>
          <w:szCs w:val="28"/>
        </w:rPr>
        <w:t>: (200 mots)</w:t>
      </w:r>
    </w:p>
    <w:p w14:paraId="58120264" w14:textId="77777777" w:rsidR="008645F3" w:rsidRPr="006A08F0" w:rsidRDefault="008645F3" w:rsidP="00752C66">
      <w:pPr>
        <w:pStyle w:val="NormalWeb"/>
        <w:spacing w:before="0" w:beforeAutospacing="0" w:after="0" w:afterAutospacing="0"/>
        <w:rPr>
          <w:rFonts w:ascii="Calibri" w:hAnsi="Calibri" w:cs="Calibri"/>
          <w:sz w:val="22"/>
          <w:szCs w:val="22"/>
          <w:u w:val="single"/>
        </w:rPr>
      </w:pPr>
    </w:p>
    <w:p w14:paraId="0A2CDDA5" w14:textId="3B044D7C" w:rsidR="006A08F0" w:rsidRPr="006A08F0" w:rsidRDefault="001C7E2B" w:rsidP="006A08F0">
      <w:pPr>
        <w:rPr>
          <w:b/>
          <w:caps/>
          <w:sz w:val="28"/>
          <w:szCs w:val="28"/>
          <w:u w:val="single"/>
        </w:rPr>
      </w:pPr>
      <w:r>
        <w:br w:type="column"/>
      </w:r>
      <w:r>
        <w:rPr>
          <w:b/>
          <w:caps/>
          <w:sz w:val="28"/>
          <w:szCs w:val="28"/>
          <w:u w:val="single"/>
        </w:rPr>
        <w:lastRenderedPageBreak/>
        <w:t>Section C</w:t>
      </w:r>
      <w:r w:rsidR="00261D64">
        <w:rPr>
          <w:b/>
          <w:caps/>
          <w:sz w:val="28"/>
          <w:szCs w:val="28"/>
          <w:u w:val="single"/>
        </w:rPr>
        <w:t> </w:t>
      </w:r>
      <w:r>
        <w:rPr>
          <w:b/>
          <w:caps/>
          <w:sz w:val="28"/>
          <w:szCs w:val="28"/>
          <w:u w:val="single"/>
        </w:rPr>
        <w:t>: Finances</w:t>
      </w:r>
    </w:p>
    <w:p w14:paraId="319A5EA0" w14:textId="45C6444F" w:rsidR="006A08F0" w:rsidRDefault="006A08F0" w:rsidP="006A08F0">
      <w:pPr>
        <w:pStyle w:val="NormalWeb"/>
        <w:spacing w:before="0" w:beforeAutospacing="0" w:after="0" w:afterAutospacing="0"/>
        <w:rPr>
          <w:rFonts w:asciiTheme="minorHAnsi" w:eastAsiaTheme="minorHAnsi" w:hAnsiTheme="minorHAnsi" w:cstheme="minorBidi"/>
          <w:b/>
          <w:sz w:val="28"/>
          <w:szCs w:val="28"/>
        </w:rPr>
      </w:pPr>
      <w:r>
        <w:rPr>
          <w:rFonts w:asciiTheme="minorHAnsi" w:hAnsiTheme="minorHAnsi"/>
          <w:b/>
          <w:sz w:val="28"/>
          <w:szCs w:val="28"/>
        </w:rPr>
        <w:t xml:space="preserve">Décrivez les autres sources de financement (levier financier) disponibles </w:t>
      </w:r>
      <w:r w:rsidR="00261D64">
        <w:rPr>
          <w:rFonts w:asciiTheme="minorHAnsi" w:hAnsiTheme="minorHAnsi"/>
          <w:b/>
          <w:sz w:val="28"/>
          <w:szCs w:val="28"/>
        </w:rPr>
        <w:t>—</w:t>
      </w:r>
      <w:r>
        <w:rPr>
          <w:rFonts w:asciiTheme="minorHAnsi" w:hAnsiTheme="minorHAnsi"/>
          <w:b/>
          <w:sz w:val="28"/>
          <w:szCs w:val="28"/>
        </w:rPr>
        <w:t xml:space="preserve"> veuillez noter que la </w:t>
      </w:r>
      <w:r w:rsidR="002D7C8E">
        <w:rPr>
          <w:rFonts w:asciiTheme="minorHAnsi" w:hAnsiTheme="minorHAnsi"/>
          <w:b/>
          <w:sz w:val="28"/>
          <w:szCs w:val="28"/>
        </w:rPr>
        <w:t>subvention</w:t>
      </w:r>
      <w:r>
        <w:rPr>
          <w:rFonts w:asciiTheme="minorHAnsi" w:hAnsiTheme="minorHAnsi"/>
          <w:b/>
          <w:sz w:val="28"/>
          <w:szCs w:val="28"/>
        </w:rPr>
        <w:t xml:space="preserve"> Mitacs Accélération est une source de levier financier valide</w:t>
      </w:r>
      <w:r w:rsidR="00261D64">
        <w:rPr>
          <w:rFonts w:asciiTheme="minorHAnsi" w:hAnsiTheme="minorHAnsi"/>
          <w:b/>
          <w:sz w:val="28"/>
          <w:szCs w:val="28"/>
        </w:rPr>
        <w:t> </w:t>
      </w:r>
      <w:r>
        <w:rPr>
          <w:rFonts w:asciiTheme="minorHAnsi" w:hAnsiTheme="minorHAnsi"/>
          <w:b/>
          <w:sz w:val="28"/>
          <w:szCs w:val="28"/>
        </w:rPr>
        <w:t>: (150 mots maximum)</w:t>
      </w:r>
    </w:p>
    <w:p w14:paraId="7A31C6F7" w14:textId="77777777" w:rsidR="001C7E2B" w:rsidRPr="006A08F0" w:rsidRDefault="001C7E2B" w:rsidP="001C7E2B">
      <w:pPr>
        <w:pStyle w:val="NormalWeb"/>
        <w:spacing w:before="0" w:beforeAutospacing="0" w:after="0" w:afterAutospacing="0"/>
        <w:rPr>
          <w:rFonts w:asciiTheme="minorHAnsi" w:eastAsiaTheme="minorHAnsi" w:hAnsiTheme="minorHAnsi" w:cstheme="minorBidi"/>
          <w:b/>
          <w:sz w:val="28"/>
          <w:szCs w:val="28"/>
          <w:lang w:eastAsia="en-US"/>
        </w:rPr>
      </w:pPr>
    </w:p>
    <w:p w14:paraId="62AAECC3" w14:textId="22C4C56C" w:rsidR="001C7E2B" w:rsidRPr="006A08F0" w:rsidRDefault="001C7E2B" w:rsidP="001C7E2B">
      <w:pPr>
        <w:pStyle w:val="NormalWeb"/>
        <w:spacing w:before="0" w:beforeAutospacing="0" w:after="0" w:afterAutospacing="0"/>
        <w:rPr>
          <w:rFonts w:asciiTheme="minorHAnsi" w:eastAsiaTheme="minorHAnsi" w:hAnsiTheme="minorHAnsi" w:cstheme="minorBidi"/>
          <w:b/>
          <w:sz w:val="28"/>
          <w:szCs w:val="28"/>
        </w:rPr>
      </w:pPr>
      <w:r>
        <w:rPr>
          <w:rFonts w:asciiTheme="minorHAnsi" w:hAnsiTheme="minorHAnsi"/>
          <w:b/>
          <w:sz w:val="28"/>
          <w:szCs w:val="28"/>
        </w:rPr>
        <w:t xml:space="preserve">Sources de levier (inclure dans ce tableau la bourse Mitacs Accélération et la contribution des partenaires </w:t>
      </w:r>
      <w:r w:rsidR="0021562B">
        <w:rPr>
          <w:rFonts w:asciiTheme="minorHAnsi" w:hAnsiTheme="minorHAnsi"/>
          <w:b/>
          <w:sz w:val="28"/>
          <w:szCs w:val="28"/>
        </w:rPr>
        <w:t xml:space="preserve">associés. </w:t>
      </w:r>
      <w:r>
        <w:rPr>
          <w:rFonts w:asciiTheme="minorHAnsi" w:hAnsiTheme="minorHAnsi"/>
          <w:b/>
          <w:sz w:val="28"/>
          <w:szCs w:val="28"/>
        </w:rPr>
        <w:t>Il doit y avoir au moins une autre source en plus de la bourse Mitacs Accélération)</w:t>
      </w:r>
    </w:p>
    <w:p w14:paraId="5249D892" w14:textId="77777777" w:rsidR="001C7E2B" w:rsidRPr="006A08F0" w:rsidRDefault="001C7E2B" w:rsidP="001C7E2B">
      <w:pPr>
        <w:pStyle w:val="NormalWeb"/>
        <w:spacing w:before="0" w:beforeAutospacing="0" w:after="0" w:afterAutospacing="0"/>
        <w:rPr>
          <w:rFonts w:ascii="Calibri" w:hAnsi="Calibri" w:cs="Calibri"/>
          <w:sz w:val="22"/>
          <w:szCs w:val="22"/>
          <w:u w:val="single"/>
        </w:rPr>
      </w:pPr>
    </w:p>
    <w:tbl>
      <w:tblPr>
        <w:tblStyle w:val="TableGrid"/>
        <w:tblW w:w="0" w:type="auto"/>
        <w:tblLook w:val="04A0" w:firstRow="1" w:lastRow="0" w:firstColumn="1" w:lastColumn="0" w:noHBand="0" w:noVBand="1"/>
      </w:tblPr>
      <w:tblGrid>
        <w:gridCol w:w="2337"/>
        <w:gridCol w:w="2337"/>
        <w:gridCol w:w="2338"/>
        <w:gridCol w:w="2338"/>
      </w:tblGrid>
      <w:tr w:rsidR="001C7E2B" w14:paraId="2ABCFDA2" w14:textId="77777777" w:rsidTr="00F80F89">
        <w:tc>
          <w:tcPr>
            <w:tcW w:w="2337" w:type="dxa"/>
            <w:tcBorders>
              <w:top w:val="single" w:sz="4" w:space="0" w:color="auto"/>
              <w:left w:val="single" w:sz="4" w:space="0" w:color="auto"/>
              <w:bottom w:val="single" w:sz="4" w:space="0" w:color="auto"/>
              <w:right w:val="single" w:sz="4" w:space="0" w:color="auto"/>
            </w:tcBorders>
            <w:hideMark/>
          </w:tcPr>
          <w:p w14:paraId="760629CF" w14:textId="77777777" w:rsidR="001C7E2B" w:rsidRDefault="001C7E2B" w:rsidP="00F80F89">
            <w:pPr>
              <w:rPr>
                <w:b/>
                <w:sz w:val="28"/>
                <w:szCs w:val="28"/>
              </w:rPr>
            </w:pPr>
            <w:r>
              <w:rPr>
                <w:b/>
                <w:sz w:val="28"/>
                <w:szCs w:val="28"/>
              </w:rPr>
              <w:t>Source des fonds</w:t>
            </w:r>
          </w:p>
        </w:tc>
        <w:tc>
          <w:tcPr>
            <w:tcW w:w="2337" w:type="dxa"/>
            <w:tcBorders>
              <w:top w:val="single" w:sz="4" w:space="0" w:color="auto"/>
              <w:left w:val="single" w:sz="4" w:space="0" w:color="auto"/>
              <w:bottom w:val="single" w:sz="4" w:space="0" w:color="auto"/>
              <w:right w:val="single" w:sz="4" w:space="0" w:color="auto"/>
            </w:tcBorders>
            <w:hideMark/>
          </w:tcPr>
          <w:p w14:paraId="657EE30E" w14:textId="02079496" w:rsidR="001C7E2B" w:rsidRDefault="001C7E2B" w:rsidP="00F80F89">
            <w:pPr>
              <w:rPr>
                <w:b/>
                <w:sz w:val="28"/>
                <w:szCs w:val="28"/>
              </w:rPr>
            </w:pPr>
            <w:r>
              <w:rPr>
                <w:b/>
                <w:sz w:val="28"/>
                <w:szCs w:val="28"/>
              </w:rPr>
              <w:t>Demandé</w:t>
            </w:r>
            <w:r w:rsidR="002D7C8E">
              <w:rPr>
                <w:b/>
                <w:sz w:val="28"/>
                <w:szCs w:val="28"/>
              </w:rPr>
              <w:t>e</w:t>
            </w:r>
            <w:r>
              <w:rPr>
                <w:b/>
                <w:sz w:val="28"/>
                <w:szCs w:val="28"/>
              </w:rPr>
              <w:t xml:space="preserve"> ou accordé</w:t>
            </w:r>
            <w:r w:rsidR="002D7C8E">
              <w:rPr>
                <w:b/>
                <w:sz w:val="28"/>
                <w:szCs w:val="28"/>
              </w:rPr>
              <w:t>e</w:t>
            </w:r>
            <w:r>
              <w:rPr>
                <w:b/>
                <w:sz w:val="28"/>
                <w:szCs w:val="28"/>
              </w:rPr>
              <w:t xml:space="preserve"> </w:t>
            </w:r>
          </w:p>
        </w:tc>
        <w:tc>
          <w:tcPr>
            <w:tcW w:w="2338" w:type="dxa"/>
            <w:tcBorders>
              <w:top w:val="single" w:sz="4" w:space="0" w:color="auto"/>
              <w:left w:val="single" w:sz="4" w:space="0" w:color="auto"/>
              <w:bottom w:val="single" w:sz="4" w:space="0" w:color="auto"/>
              <w:right w:val="single" w:sz="4" w:space="0" w:color="auto"/>
            </w:tcBorders>
            <w:hideMark/>
          </w:tcPr>
          <w:p w14:paraId="4FD98FD7" w14:textId="77777777" w:rsidR="001C7E2B" w:rsidRDefault="001C7E2B" w:rsidP="00F80F89">
            <w:pPr>
              <w:rPr>
                <w:b/>
                <w:sz w:val="28"/>
                <w:szCs w:val="28"/>
              </w:rPr>
            </w:pPr>
            <w:r>
              <w:rPr>
                <w:b/>
                <w:sz w:val="28"/>
                <w:szCs w:val="28"/>
              </w:rPr>
              <w:t>Contribution en espèces ($)</w:t>
            </w:r>
          </w:p>
        </w:tc>
        <w:tc>
          <w:tcPr>
            <w:tcW w:w="2338" w:type="dxa"/>
            <w:tcBorders>
              <w:top w:val="single" w:sz="4" w:space="0" w:color="auto"/>
              <w:left w:val="single" w:sz="4" w:space="0" w:color="auto"/>
              <w:bottom w:val="single" w:sz="4" w:space="0" w:color="auto"/>
              <w:right w:val="single" w:sz="4" w:space="0" w:color="auto"/>
            </w:tcBorders>
            <w:hideMark/>
          </w:tcPr>
          <w:p w14:paraId="686FF954" w14:textId="77777777" w:rsidR="001C7E2B" w:rsidRDefault="001C7E2B" w:rsidP="00F80F89">
            <w:pPr>
              <w:rPr>
                <w:b/>
                <w:sz w:val="28"/>
                <w:szCs w:val="28"/>
              </w:rPr>
            </w:pPr>
            <w:r>
              <w:rPr>
                <w:b/>
                <w:sz w:val="28"/>
                <w:szCs w:val="28"/>
              </w:rPr>
              <w:t>Contribution en nature ($)</w:t>
            </w:r>
          </w:p>
        </w:tc>
      </w:tr>
      <w:tr w:rsidR="001C7E2B" w14:paraId="46F1CBF0" w14:textId="77777777" w:rsidTr="00F80F89">
        <w:tc>
          <w:tcPr>
            <w:tcW w:w="2337" w:type="dxa"/>
            <w:tcBorders>
              <w:top w:val="single" w:sz="4" w:space="0" w:color="auto"/>
              <w:left w:val="single" w:sz="4" w:space="0" w:color="auto"/>
              <w:bottom w:val="single" w:sz="4" w:space="0" w:color="auto"/>
              <w:right w:val="single" w:sz="4" w:space="0" w:color="auto"/>
            </w:tcBorders>
          </w:tcPr>
          <w:p w14:paraId="2F5AFBD5" w14:textId="77777777" w:rsidR="001C7E2B" w:rsidRDefault="001C7E2B" w:rsidP="00F80F89">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14:paraId="507BD4E6" w14:textId="77777777" w:rsidR="001C7E2B" w:rsidRDefault="001C7E2B" w:rsidP="00F80F89">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14:paraId="39A35013" w14:textId="77777777" w:rsidR="001C7E2B" w:rsidRDefault="001C7E2B" w:rsidP="00F80F89">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14:paraId="4943BE8C" w14:textId="77777777" w:rsidR="001C7E2B" w:rsidRDefault="001C7E2B" w:rsidP="00F80F89">
            <w:pPr>
              <w:rPr>
                <w:sz w:val="28"/>
                <w:szCs w:val="28"/>
              </w:rPr>
            </w:pPr>
          </w:p>
        </w:tc>
      </w:tr>
      <w:tr w:rsidR="001C7E2B" w14:paraId="09D76427" w14:textId="77777777" w:rsidTr="00F80F89">
        <w:tc>
          <w:tcPr>
            <w:tcW w:w="2337" w:type="dxa"/>
            <w:tcBorders>
              <w:top w:val="single" w:sz="4" w:space="0" w:color="auto"/>
              <w:left w:val="single" w:sz="4" w:space="0" w:color="auto"/>
              <w:bottom w:val="single" w:sz="4" w:space="0" w:color="auto"/>
              <w:right w:val="single" w:sz="4" w:space="0" w:color="auto"/>
            </w:tcBorders>
          </w:tcPr>
          <w:p w14:paraId="4529902D" w14:textId="77777777" w:rsidR="001C7E2B" w:rsidRDefault="001C7E2B" w:rsidP="00F80F89">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14:paraId="668CEDF4" w14:textId="77777777" w:rsidR="001C7E2B" w:rsidRDefault="001C7E2B" w:rsidP="00F80F89">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14:paraId="4791A127" w14:textId="77777777" w:rsidR="001C7E2B" w:rsidRDefault="001C7E2B" w:rsidP="00F80F89">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14:paraId="38E02425" w14:textId="77777777" w:rsidR="001C7E2B" w:rsidRDefault="001C7E2B" w:rsidP="00F80F89">
            <w:pPr>
              <w:rPr>
                <w:sz w:val="28"/>
                <w:szCs w:val="28"/>
              </w:rPr>
            </w:pPr>
          </w:p>
        </w:tc>
      </w:tr>
    </w:tbl>
    <w:p w14:paraId="2729F54D" w14:textId="77777777" w:rsidR="001C7E2B" w:rsidRDefault="001C7E2B" w:rsidP="001C7E2B">
      <w:pPr>
        <w:rPr>
          <w:sz w:val="28"/>
          <w:szCs w:val="28"/>
        </w:rPr>
      </w:pPr>
    </w:p>
    <w:p w14:paraId="33D208AA" w14:textId="711AE976" w:rsidR="006A08F0" w:rsidRDefault="006A08F0" w:rsidP="006A08F0">
      <w:pPr>
        <w:rPr>
          <w:sz w:val="28"/>
          <w:szCs w:val="28"/>
        </w:rPr>
      </w:pPr>
      <w:r>
        <w:rPr>
          <w:b/>
          <w:bCs/>
          <w:sz w:val="28"/>
          <w:szCs w:val="28"/>
        </w:rPr>
        <w:t>Contribution demandée à la FINB</w:t>
      </w:r>
      <w:r w:rsidR="00261D64">
        <w:rPr>
          <w:b/>
          <w:bCs/>
          <w:sz w:val="28"/>
          <w:szCs w:val="28"/>
        </w:rPr>
        <w:t> </w:t>
      </w:r>
      <w:r>
        <w:rPr>
          <w:b/>
          <w:bCs/>
          <w:sz w:val="28"/>
          <w:szCs w:val="28"/>
        </w:rPr>
        <w:t>:</w:t>
      </w:r>
      <w:r>
        <w:rPr>
          <w:sz w:val="28"/>
          <w:szCs w:val="28"/>
        </w:rPr>
        <w:t xml:space="preserve"> (dollars) $</w:t>
      </w:r>
    </w:p>
    <w:p w14:paraId="53CAA57C" w14:textId="203B7A6A" w:rsidR="006A08F0" w:rsidRPr="006A08F0" w:rsidRDefault="006A08F0" w:rsidP="006A08F0">
      <w:pPr>
        <w:pStyle w:val="NormalWeb"/>
        <w:spacing w:before="0" w:beforeAutospacing="0" w:after="0" w:afterAutospacing="0"/>
        <w:rPr>
          <w:rFonts w:asciiTheme="minorHAnsi" w:eastAsiaTheme="minorHAnsi" w:hAnsiTheme="minorHAnsi" w:cstheme="minorBidi"/>
          <w:b/>
          <w:sz w:val="28"/>
          <w:szCs w:val="28"/>
          <w:lang w:eastAsia="en-US"/>
        </w:rPr>
      </w:pPr>
    </w:p>
    <w:p w14:paraId="680CBFF4" w14:textId="112AA1A1" w:rsidR="006A08F0" w:rsidRDefault="006A08F0" w:rsidP="006A08F0">
      <w:pPr>
        <w:rPr>
          <w:sz w:val="28"/>
          <w:szCs w:val="28"/>
        </w:rPr>
      </w:pPr>
      <w:r>
        <w:rPr>
          <w:b/>
          <w:sz w:val="28"/>
          <w:szCs w:val="28"/>
        </w:rPr>
        <w:t>Budget (inclure l'utilisation de la bourse Mitacs Accélération et d'autres sources de levier dans ce tableau)</w:t>
      </w:r>
      <w:r w:rsidR="00261D64">
        <w:rPr>
          <w:b/>
          <w:sz w:val="28"/>
          <w:szCs w:val="28"/>
        </w:rPr>
        <w:t> </w:t>
      </w:r>
      <w:r>
        <w:rPr>
          <w:b/>
          <w:sz w:val="28"/>
          <w:szCs w:val="28"/>
        </w:rPr>
        <w:t xml:space="preserve">: </w:t>
      </w:r>
      <w:r>
        <w:rPr>
          <w:sz w:val="28"/>
          <w:szCs w:val="28"/>
        </w:rPr>
        <w:t>(remplissez ce tableau ou ajoutez une pièce jointe dans votre format préféré)</w:t>
      </w:r>
      <w:r w:rsidR="00261D64">
        <w:rPr>
          <w:sz w:val="28"/>
          <w:szCs w:val="28"/>
        </w:rPr>
        <w:t> </w:t>
      </w:r>
      <w:r>
        <w:rPr>
          <w:sz w:val="28"/>
          <w:szCs w:val="28"/>
        </w:rPr>
        <w:t>:</w:t>
      </w:r>
    </w:p>
    <w:tbl>
      <w:tblPr>
        <w:tblStyle w:val="TableGrid"/>
        <w:tblW w:w="0" w:type="auto"/>
        <w:tblLook w:val="04A0" w:firstRow="1" w:lastRow="0" w:firstColumn="1" w:lastColumn="0" w:noHBand="0" w:noVBand="1"/>
      </w:tblPr>
      <w:tblGrid>
        <w:gridCol w:w="2337"/>
        <w:gridCol w:w="2337"/>
        <w:gridCol w:w="2338"/>
      </w:tblGrid>
      <w:tr w:rsidR="006A08F0" w14:paraId="3EDAE282" w14:textId="77777777" w:rsidTr="00DE1EC6">
        <w:tc>
          <w:tcPr>
            <w:tcW w:w="2337" w:type="dxa"/>
          </w:tcPr>
          <w:p w14:paraId="4C2CE95A" w14:textId="77777777" w:rsidR="006A08F0" w:rsidRPr="005B491C" w:rsidRDefault="006A08F0" w:rsidP="00DE1EC6">
            <w:pPr>
              <w:rPr>
                <w:b/>
                <w:sz w:val="28"/>
                <w:szCs w:val="28"/>
              </w:rPr>
            </w:pPr>
            <w:r>
              <w:rPr>
                <w:b/>
                <w:sz w:val="28"/>
                <w:szCs w:val="28"/>
              </w:rPr>
              <w:t>Article</w:t>
            </w:r>
          </w:p>
        </w:tc>
        <w:tc>
          <w:tcPr>
            <w:tcW w:w="2337" w:type="dxa"/>
          </w:tcPr>
          <w:p w14:paraId="7201093E" w14:textId="77777777" w:rsidR="006A08F0" w:rsidRPr="005B491C" w:rsidRDefault="006A08F0" w:rsidP="00DE1EC6">
            <w:pPr>
              <w:rPr>
                <w:b/>
                <w:sz w:val="28"/>
                <w:szCs w:val="28"/>
              </w:rPr>
            </w:pPr>
            <w:r>
              <w:rPr>
                <w:b/>
                <w:sz w:val="28"/>
                <w:szCs w:val="28"/>
              </w:rPr>
              <w:t>Source</w:t>
            </w:r>
          </w:p>
        </w:tc>
        <w:tc>
          <w:tcPr>
            <w:tcW w:w="2338" w:type="dxa"/>
          </w:tcPr>
          <w:p w14:paraId="2CCC90C7" w14:textId="77777777" w:rsidR="006A08F0" w:rsidRPr="005B491C" w:rsidRDefault="006A08F0" w:rsidP="00DE1EC6">
            <w:pPr>
              <w:rPr>
                <w:b/>
                <w:sz w:val="28"/>
                <w:szCs w:val="28"/>
              </w:rPr>
            </w:pPr>
            <w:r>
              <w:rPr>
                <w:b/>
                <w:sz w:val="28"/>
                <w:szCs w:val="28"/>
              </w:rPr>
              <w:t>Coûts</w:t>
            </w:r>
          </w:p>
        </w:tc>
      </w:tr>
      <w:tr w:rsidR="006A08F0" w14:paraId="76F0FC20" w14:textId="77777777" w:rsidTr="00DE1EC6">
        <w:tc>
          <w:tcPr>
            <w:tcW w:w="2337" w:type="dxa"/>
          </w:tcPr>
          <w:p w14:paraId="6E306240" w14:textId="77777777" w:rsidR="006A08F0" w:rsidRDefault="006A08F0" w:rsidP="00DE1EC6">
            <w:pPr>
              <w:rPr>
                <w:sz w:val="28"/>
                <w:szCs w:val="28"/>
              </w:rPr>
            </w:pPr>
          </w:p>
        </w:tc>
        <w:tc>
          <w:tcPr>
            <w:tcW w:w="2337" w:type="dxa"/>
          </w:tcPr>
          <w:p w14:paraId="513626F6" w14:textId="77777777" w:rsidR="006A08F0" w:rsidRDefault="006A08F0" w:rsidP="00DE1EC6">
            <w:pPr>
              <w:rPr>
                <w:sz w:val="28"/>
                <w:szCs w:val="28"/>
              </w:rPr>
            </w:pPr>
          </w:p>
        </w:tc>
        <w:tc>
          <w:tcPr>
            <w:tcW w:w="2338" w:type="dxa"/>
          </w:tcPr>
          <w:p w14:paraId="258192FF" w14:textId="77777777" w:rsidR="006A08F0" w:rsidRDefault="006A08F0" w:rsidP="00DE1EC6">
            <w:pPr>
              <w:rPr>
                <w:sz w:val="28"/>
                <w:szCs w:val="28"/>
              </w:rPr>
            </w:pPr>
            <w:r>
              <w:rPr>
                <w:sz w:val="28"/>
                <w:szCs w:val="28"/>
              </w:rPr>
              <w:t>$</w:t>
            </w:r>
          </w:p>
        </w:tc>
      </w:tr>
    </w:tbl>
    <w:p w14:paraId="24D3EB5B" w14:textId="1605605F" w:rsidR="006A08F0" w:rsidRPr="006A08F0" w:rsidRDefault="006A08F0" w:rsidP="006A08F0">
      <w:pPr>
        <w:pStyle w:val="NormalWeb"/>
        <w:spacing w:before="0" w:beforeAutospacing="0" w:after="0" w:afterAutospacing="0"/>
        <w:rPr>
          <w:rFonts w:asciiTheme="minorHAnsi" w:eastAsiaTheme="minorHAnsi" w:hAnsiTheme="minorHAnsi" w:cstheme="minorBidi"/>
          <w:b/>
          <w:sz w:val="28"/>
          <w:szCs w:val="28"/>
          <w:lang w:eastAsia="en-US"/>
        </w:rPr>
      </w:pPr>
    </w:p>
    <w:p w14:paraId="3AFD8D8B" w14:textId="79A26304" w:rsidR="00752C66" w:rsidRDefault="00752C66"/>
    <w:p w14:paraId="3AF93328" w14:textId="2B87499F" w:rsidR="006A08F0" w:rsidRPr="001C7E2B" w:rsidRDefault="001C7E2B" w:rsidP="006A08F0">
      <w:pPr>
        <w:rPr>
          <w:b/>
          <w:caps/>
          <w:color w:val="000000" w:themeColor="text1"/>
          <w:sz w:val="28"/>
          <w:szCs w:val="28"/>
          <w:u w:val="single"/>
        </w:rPr>
      </w:pPr>
      <w:r>
        <w:br w:type="column"/>
      </w:r>
      <w:r>
        <w:rPr>
          <w:b/>
          <w:caps/>
          <w:color w:val="000000" w:themeColor="text1"/>
          <w:sz w:val="28"/>
          <w:szCs w:val="28"/>
          <w:u w:val="single"/>
        </w:rPr>
        <w:lastRenderedPageBreak/>
        <w:t>SECTION D</w:t>
      </w:r>
      <w:r w:rsidR="00261D64">
        <w:rPr>
          <w:b/>
          <w:caps/>
          <w:color w:val="000000" w:themeColor="text1"/>
          <w:sz w:val="28"/>
          <w:szCs w:val="28"/>
          <w:u w:val="single"/>
        </w:rPr>
        <w:t> </w:t>
      </w:r>
      <w:r>
        <w:rPr>
          <w:b/>
          <w:caps/>
          <w:color w:val="000000" w:themeColor="text1"/>
          <w:sz w:val="28"/>
          <w:szCs w:val="28"/>
          <w:u w:val="single"/>
        </w:rPr>
        <w:t>: Évaluation (à l'usage de la FINB seulement)</w:t>
      </w:r>
    </w:p>
    <w:p w14:paraId="052C4706" w14:textId="78EFD05F" w:rsidR="006A08F0" w:rsidRPr="003F508C" w:rsidRDefault="006A08F0" w:rsidP="006A08F0">
      <w:pPr>
        <w:rPr>
          <w:bCs/>
          <w:color w:val="000000" w:themeColor="text1"/>
          <w:sz w:val="28"/>
          <w:szCs w:val="28"/>
        </w:rPr>
      </w:pPr>
      <w:r>
        <w:rPr>
          <w:bCs/>
          <w:color w:val="000000" w:themeColor="text1"/>
          <w:sz w:val="28"/>
          <w:szCs w:val="28"/>
        </w:rPr>
        <w:t>La FINB utilisera la feuille de notes suivante pour év</w:t>
      </w:r>
      <w:r w:rsidR="008C534B">
        <w:rPr>
          <w:bCs/>
          <w:color w:val="000000" w:themeColor="text1"/>
          <w:sz w:val="28"/>
          <w:szCs w:val="28"/>
        </w:rPr>
        <w:t xml:space="preserve">aluer chaque demande. Une note </w:t>
      </w:r>
      <w:r>
        <w:rPr>
          <w:bCs/>
          <w:color w:val="000000" w:themeColor="text1"/>
          <w:sz w:val="28"/>
          <w:szCs w:val="28"/>
        </w:rPr>
        <w:t xml:space="preserve">«ne répond pas aux critères» </w:t>
      </w:r>
      <w:r w:rsidR="0021562B">
        <w:rPr>
          <w:bCs/>
          <w:color w:val="000000" w:themeColor="text1"/>
          <w:sz w:val="28"/>
          <w:szCs w:val="28"/>
        </w:rPr>
        <w:t>donnée à</w:t>
      </w:r>
      <w:r>
        <w:rPr>
          <w:bCs/>
          <w:color w:val="000000" w:themeColor="text1"/>
          <w:sz w:val="28"/>
          <w:szCs w:val="28"/>
        </w:rPr>
        <w:t xml:space="preserve"> l’un ou l’autre des critères entraînera un rejet automatique.</w:t>
      </w:r>
    </w:p>
    <w:tbl>
      <w:tblPr>
        <w:tblStyle w:val="TableGrid"/>
        <w:tblW w:w="0" w:type="auto"/>
        <w:tblLook w:val="04A0" w:firstRow="1" w:lastRow="0" w:firstColumn="1" w:lastColumn="0" w:noHBand="0" w:noVBand="1"/>
      </w:tblPr>
      <w:tblGrid>
        <w:gridCol w:w="3119"/>
        <w:gridCol w:w="2268"/>
        <w:gridCol w:w="2126"/>
        <w:gridCol w:w="1628"/>
      </w:tblGrid>
      <w:tr w:rsidR="006A08F0" w14:paraId="45391383" w14:textId="77777777" w:rsidTr="006A2983">
        <w:tc>
          <w:tcPr>
            <w:tcW w:w="3119" w:type="dxa"/>
            <w:tcBorders>
              <w:top w:val="nil"/>
              <w:left w:val="nil"/>
              <w:bottom w:val="single" w:sz="4" w:space="0" w:color="auto"/>
            </w:tcBorders>
          </w:tcPr>
          <w:p w14:paraId="0EAD5B38" w14:textId="77777777" w:rsidR="006A08F0" w:rsidRDefault="006A08F0" w:rsidP="00DE1EC6">
            <w:pPr>
              <w:rPr>
                <w:b/>
                <w:color w:val="000000" w:themeColor="text1"/>
                <w:sz w:val="28"/>
                <w:szCs w:val="28"/>
                <w:u w:val="single"/>
              </w:rPr>
            </w:pPr>
          </w:p>
        </w:tc>
        <w:tc>
          <w:tcPr>
            <w:tcW w:w="2268" w:type="dxa"/>
          </w:tcPr>
          <w:p w14:paraId="2B912300" w14:textId="77777777" w:rsidR="006A08F0" w:rsidRPr="003F508C" w:rsidRDefault="006A08F0" w:rsidP="00DE1EC6">
            <w:pPr>
              <w:rPr>
                <w:bCs/>
                <w:color w:val="000000" w:themeColor="text1"/>
                <w:sz w:val="28"/>
                <w:szCs w:val="28"/>
              </w:rPr>
            </w:pPr>
            <w:r>
              <w:rPr>
                <w:bCs/>
                <w:color w:val="000000" w:themeColor="text1"/>
                <w:sz w:val="28"/>
                <w:szCs w:val="28"/>
              </w:rPr>
              <w:t>Ne répond pas aux critères</w:t>
            </w:r>
          </w:p>
        </w:tc>
        <w:tc>
          <w:tcPr>
            <w:tcW w:w="2126" w:type="dxa"/>
          </w:tcPr>
          <w:p w14:paraId="79F87E8E" w14:textId="77777777" w:rsidR="006A08F0" w:rsidRPr="003F508C" w:rsidRDefault="006A08F0" w:rsidP="00DE1EC6">
            <w:pPr>
              <w:rPr>
                <w:bCs/>
                <w:color w:val="000000" w:themeColor="text1"/>
                <w:sz w:val="28"/>
                <w:szCs w:val="28"/>
              </w:rPr>
            </w:pPr>
            <w:r>
              <w:rPr>
                <w:bCs/>
                <w:color w:val="000000" w:themeColor="text1"/>
                <w:sz w:val="28"/>
                <w:szCs w:val="28"/>
              </w:rPr>
              <w:t>Répond quelque peu aux critères</w:t>
            </w:r>
          </w:p>
        </w:tc>
        <w:tc>
          <w:tcPr>
            <w:tcW w:w="1628" w:type="dxa"/>
          </w:tcPr>
          <w:p w14:paraId="4D1BF955" w14:textId="77777777" w:rsidR="006A08F0" w:rsidRPr="003F508C" w:rsidRDefault="006A08F0" w:rsidP="00DE1EC6">
            <w:pPr>
              <w:rPr>
                <w:bCs/>
                <w:color w:val="000000" w:themeColor="text1"/>
                <w:sz w:val="28"/>
                <w:szCs w:val="28"/>
              </w:rPr>
            </w:pPr>
            <w:r>
              <w:rPr>
                <w:bCs/>
                <w:color w:val="000000" w:themeColor="text1"/>
                <w:sz w:val="28"/>
                <w:szCs w:val="28"/>
              </w:rPr>
              <w:t>Répond aux critères</w:t>
            </w:r>
          </w:p>
        </w:tc>
      </w:tr>
      <w:tr w:rsidR="00DB311C" w14:paraId="39ED7407" w14:textId="77777777" w:rsidTr="006A2983">
        <w:tc>
          <w:tcPr>
            <w:tcW w:w="3119" w:type="dxa"/>
            <w:tcBorders>
              <w:top w:val="single" w:sz="4" w:space="0" w:color="auto"/>
              <w:left w:val="single" w:sz="4" w:space="0" w:color="auto"/>
            </w:tcBorders>
          </w:tcPr>
          <w:p w14:paraId="58E505F3" w14:textId="49374D5F" w:rsidR="00DB311C" w:rsidRPr="0061213B" w:rsidRDefault="00DB311C" w:rsidP="00DE1EC6">
            <w:pPr>
              <w:rPr>
                <w:rFonts w:ascii="Calibri" w:eastAsia="Times New Roman" w:hAnsi="Calibri" w:cs="Calibri"/>
                <w:b/>
                <w:bCs/>
                <w:color w:val="212121"/>
                <w:sz w:val="24"/>
                <w:szCs w:val="24"/>
              </w:rPr>
            </w:pPr>
            <w:r>
              <w:rPr>
                <w:rFonts w:ascii="Calibri" w:hAnsi="Calibri"/>
                <w:b/>
                <w:bCs/>
                <w:color w:val="212121"/>
                <w:sz w:val="24"/>
                <w:szCs w:val="24"/>
              </w:rPr>
              <w:t xml:space="preserve">Satisfait les critères d'admissibilité </w:t>
            </w:r>
          </w:p>
        </w:tc>
        <w:tc>
          <w:tcPr>
            <w:tcW w:w="2268" w:type="dxa"/>
          </w:tcPr>
          <w:p w14:paraId="6522266C" w14:textId="77777777" w:rsidR="00DB311C" w:rsidRDefault="00DB311C" w:rsidP="00DE1EC6">
            <w:pPr>
              <w:rPr>
                <w:bCs/>
                <w:color w:val="000000" w:themeColor="text1"/>
                <w:sz w:val="28"/>
                <w:szCs w:val="28"/>
              </w:rPr>
            </w:pPr>
          </w:p>
        </w:tc>
        <w:tc>
          <w:tcPr>
            <w:tcW w:w="2126" w:type="dxa"/>
          </w:tcPr>
          <w:p w14:paraId="6A28F3B2" w14:textId="77777777" w:rsidR="00DB311C" w:rsidRDefault="00DB311C" w:rsidP="00DE1EC6">
            <w:pPr>
              <w:rPr>
                <w:bCs/>
                <w:color w:val="000000" w:themeColor="text1"/>
                <w:sz w:val="28"/>
                <w:szCs w:val="28"/>
              </w:rPr>
            </w:pPr>
          </w:p>
        </w:tc>
        <w:tc>
          <w:tcPr>
            <w:tcW w:w="1628" w:type="dxa"/>
          </w:tcPr>
          <w:p w14:paraId="4019D42C" w14:textId="77777777" w:rsidR="00DB311C" w:rsidRDefault="00DB311C" w:rsidP="00DE1EC6">
            <w:pPr>
              <w:rPr>
                <w:bCs/>
                <w:color w:val="000000" w:themeColor="text1"/>
                <w:sz w:val="28"/>
                <w:szCs w:val="28"/>
              </w:rPr>
            </w:pPr>
          </w:p>
        </w:tc>
      </w:tr>
      <w:tr w:rsidR="006A08F0" w14:paraId="70621C9E" w14:textId="77777777" w:rsidTr="006A2983">
        <w:tc>
          <w:tcPr>
            <w:tcW w:w="3119" w:type="dxa"/>
          </w:tcPr>
          <w:p w14:paraId="39AE5611" w14:textId="3F7A3270" w:rsidR="006A08F0" w:rsidRPr="00DB311C" w:rsidRDefault="0061213B" w:rsidP="00DE1EC6">
            <w:pPr>
              <w:rPr>
                <w:bCs/>
                <w:color w:val="000000" w:themeColor="text1"/>
                <w:sz w:val="24"/>
                <w:szCs w:val="24"/>
              </w:rPr>
            </w:pPr>
            <w:r>
              <w:rPr>
                <w:b/>
                <w:bCs/>
                <w:color w:val="000000" w:themeColor="text1"/>
                <w:sz w:val="24"/>
                <w:szCs w:val="24"/>
              </w:rPr>
              <w:t>Plan de diffusion des connaissances</w:t>
            </w:r>
            <w:r>
              <w:rPr>
                <w:color w:val="000000" w:themeColor="text1"/>
                <w:sz w:val="24"/>
                <w:szCs w:val="24"/>
              </w:rPr>
              <w:t xml:space="preserve"> </w:t>
            </w:r>
            <w:r w:rsidR="00261D64">
              <w:rPr>
                <w:color w:val="000000" w:themeColor="text1"/>
                <w:sz w:val="24"/>
                <w:szCs w:val="24"/>
              </w:rPr>
              <w:t>—</w:t>
            </w:r>
            <w:r>
              <w:rPr>
                <w:color w:val="000000" w:themeColor="text1"/>
                <w:sz w:val="24"/>
                <w:szCs w:val="24"/>
              </w:rPr>
              <w:t xml:space="preserve"> un plan est en place pour partager les résultats du projet et le partenaire est impliqué dans ce plan</w:t>
            </w:r>
          </w:p>
        </w:tc>
        <w:tc>
          <w:tcPr>
            <w:tcW w:w="2268" w:type="dxa"/>
          </w:tcPr>
          <w:p w14:paraId="70289CF8" w14:textId="77777777" w:rsidR="006A08F0" w:rsidRPr="003F508C" w:rsidRDefault="006A08F0" w:rsidP="00DE1EC6">
            <w:pPr>
              <w:rPr>
                <w:b/>
                <w:color w:val="000000" w:themeColor="text1"/>
                <w:sz w:val="24"/>
                <w:szCs w:val="24"/>
                <w:u w:val="single"/>
              </w:rPr>
            </w:pPr>
          </w:p>
        </w:tc>
        <w:tc>
          <w:tcPr>
            <w:tcW w:w="2126" w:type="dxa"/>
          </w:tcPr>
          <w:p w14:paraId="611ACB48" w14:textId="77777777" w:rsidR="006A08F0" w:rsidRPr="003F508C" w:rsidRDefault="006A08F0" w:rsidP="00DE1EC6">
            <w:pPr>
              <w:rPr>
                <w:b/>
                <w:color w:val="000000" w:themeColor="text1"/>
                <w:sz w:val="24"/>
                <w:szCs w:val="24"/>
                <w:u w:val="single"/>
              </w:rPr>
            </w:pPr>
          </w:p>
        </w:tc>
        <w:tc>
          <w:tcPr>
            <w:tcW w:w="1628" w:type="dxa"/>
          </w:tcPr>
          <w:p w14:paraId="5BF5664A" w14:textId="77777777" w:rsidR="006A08F0" w:rsidRPr="003F508C" w:rsidRDefault="006A08F0" w:rsidP="00DE1EC6">
            <w:pPr>
              <w:rPr>
                <w:b/>
                <w:color w:val="000000" w:themeColor="text1"/>
                <w:sz w:val="24"/>
                <w:szCs w:val="24"/>
                <w:u w:val="single"/>
              </w:rPr>
            </w:pPr>
          </w:p>
        </w:tc>
      </w:tr>
      <w:tr w:rsidR="006A08F0" w14:paraId="42DA83E9" w14:textId="77777777" w:rsidTr="006A2983">
        <w:tc>
          <w:tcPr>
            <w:tcW w:w="3119" w:type="dxa"/>
          </w:tcPr>
          <w:p w14:paraId="7EF0BD46" w14:textId="34E93E71" w:rsidR="006A08F0" w:rsidRPr="003F508C" w:rsidRDefault="0061213B" w:rsidP="00DE1EC6">
            <w:pPr>
              <w:rPr>
                <w:b/>
                <w:color w:val="000000" w:themeColor="text1"/>
                <w:sz w:val="24"/>
                <w:szCs w:val="24"/>
                <w:u w:val="single"/>
              </w:rPr>
            </w:pPr>
            <w:r>
              <w:rPr>
                <w:rFonts w:ascii="Calibri" w:hAnsi="Calibri"/>
                <w:b/>
                <w:bCs/>
                <w:color w:val="212121"/>
                <w:sz w:val="24"/>
                <w:szCs w:val="24"/>
              </w:rPr>
              <w:t>Résultats</w:t>
            </w:r>
            <w:r>
              <w:rPr>
                <w:rFonts w:ascii="Calibri" w:hAnsi="Calibri"/>
                <w:color w:val="212121"/>
                <w:sz w:val="24"/>
                <w:szCs w:val="24"/>
              </w:rPr>
              <w:t xml:space="preserve"> </w:t>
            </w:r>
            <w:r w:rsidR="00261D64">
              <w:rPr>
                <w:rFonts w:ascii="Calibri" w:hAnsi="Calibri"/>
                <w:color w:val="212121"/>
                <w:sz w:val="24"/>
                <w:szCs w:val="24"/>
              </w:rPr>
              <w:t>—</w:t>
            </w:r>
            <w:r>
              <w:rPr>
                <w:rFonts w:ascii="Calibri" w:hAnsi="Calibri"/>
                <w:color w:val="212121"/>
                <w:sz w:val="24"/>
                <w:szCs w:val="24"/>
              </w:rPr>
              <w:t xml:space="preserve"> ce financement permettra d'obtenir des résultats pertinents qui améliorent l'impact du projet</w:t>
            </w:r>
          </w:p>
        </w:tc>
        <w:tc>
          <w:tcPr>
            <w:tcW w:w="2268" w:type="dxa"/>
          </w:tcPr>
          <w:p w14:paraId="749A2B93" w14:textId="77777777" w:rsidR="006A08F0" w:rsidRPr="003F508C" w:rsidRDefault="006A08F0" w:rsidP="00DE1EC6">
            <w:pPr>
              <w:rPr>
                <w:b/>
                <w:color w:val="000000" w:themeColor="text1"/>
                <w:sz w:val="24"/>
                <w:szCs w:val="24"/>
                <w:u w:val="single"/>
              </w:rPr>
            </w:pPr>
          </w:p>
        </w:tc>
        <w:tc>
          <w:tcPr>
            <w:tcW w:w="2126" w:type="dxa"/>
          </w:tcPr>
          <w:p w14:paraId="59869E10" w14:textId="77777777" w:rsidR="006A08F0" w:rsidRPr="003F508C" w:rsidRDefault="006A08F0" w:rsidP="00DE1EC6">
            <w:pPr>
              <w:rPr>
                <w:b/>
                <w:color w:val="000000" w:themeColor="text1"/>
                <w:sz w:val="24"/>
                <w:szCs w:val="24"/>
                <w:u w:val="single"/>
              </w:rPr>
            </w:pPr>
          </w:p>
        </w:tc>
        <w:tc>
          <w:tcPr>
            <w:tcW w:w="1628" w:type="dxa"/>
          </w:tcPr>
          <w:p w14:paraId="1C6AA8CD" w14:textId="77777777" w:rsidR="006A08F0" w:rsidRPr="003F508C" w:rsidRDefault="006A08F0" w:rsidP="00DE1EC6">
            <w:pPr>
              <w:rPr>
                <w:b/>
                <w:color w:val="000000" w:themeColor="text1"/>
                <w:sz w:val="24"/>
                <w:szCs w:val="24"/>
                <w:u w:val="single"/>
              </w:rPr>
            </w:pPr>
          </w:p>
        </w:tc>
      </w:tr>
      <w:tr w:rsidR="006A08F0" w14:paraId="6DFF6C0B" w14:textId="77777777" w:rsidTr="006A2983">
        <w:tc>
          <w:tcPr>
            <w:tcW w:w="3119" w:type="dxa"/>
          </w:tcPr>
          <w:p w14:paraId="54034767" w14:textId="4D7260F3" w:rsidR="006A08F0" w:rsidRPr="003F508C" w:rsidRDefault="00DB311C" w:rsidP="0021562B">
            <w:pPr>
              <w:rPr>
                <w:rFonts w:ascii="Calibri" w:eastAsia="Times New Roman" w:hAnsi="Calibri" w:cs="Calibri"/>
                <w:color w:val="212121"/>
                <w:sz w:val="24"/>
                <w:szCs w:val="24"/>
              </w:rPr>
            </w:pPr>
            <w:r>
              <w:rPr>
                <w:rFonts w:ascii="Calibri" w:hAnsi="Calibri"/>
                <w:b/>
                <w:bCs/>
                <w:color w:val="212121"/>
                <w:sz w:val="24"/>
                <w:szCs w:val="24"/>
              </w:rPr>
              <w:t>Pertinence pour le partenaire</w:t>
            </w:r>
            <w:r>
              <w:rPr>
                <w:rFonts w:ascii="Calibri" w:hAnsi="Calibri"/>
                <w:color w:val="212121"/>
                <w:sz w:val="24"/>
                <w:szCs w:val="24"/>
              </w:rPr>
              <w:t xml:space="preserve"> </w:t>
            </w:r>
            <w:r w:rsidR="00261D64">
              <w:rPr>
                <w:rFonts w:ascii="Calibri" w:hAnsi="Calibri"/>
                <w:color w:val="212121"/>
                <w:sz w:val="24"/>
                <w:szCs w:val="24"/>
              </w:rPr>
              <w:t xml:space="preserve">— </w:t>
            </w:r>
            <w:r>
              <w:rPr>
                <w:rFonts w:ascii="Calibri" w:hAnsi="Calibri"/>
                <w:color w:val="212121"/>
                <w:sz w:val="24"/>
                <w:szCs w:val="24"/>
              </w:rPr>
              <w:t>Ce projet a le potentiel d'améliorer les services ou les produits du partenaire.</w:t>
            </w:r>
          </w:p>
        </w:tc>
        <w:tc>
          <w:tcPr>
            <w:tcW w:w="2268" w:type="dxa"/>
          </w:tcPr>
          <w:p w14:paraId="1CD71861" w14:textId="77777777" w:rsidR="006A08F0" w:rsidRPr="003F508C" w:rsidRDefault="006A08F0" w:rsidP="00DE1EC6">
            <w:pPr>
              <w:rPr>
                <w:b/>
                <w:color w:val="000000" w:themeColor="text1"/>
                <w:sz w:val="24"/>
                <w:szCs w:val="24"/>
                <w:u w:val="single"/>
              </w:rPr>
            </w:pPr>
          </w:p>
        </w:tc>
        <w:tc>
          <w:tcPr>
            <w:tcW w:w="2126" w:type="dxa"/>
          </w:tcPr>
          <w:p w14:paraId="02CF128A" w14:textId="77777777" w:rsidR="006A08F0" w:rsidRPr="003F508C" w:rsidRDefault="006A08F0" w:rsidP="00DE1EC6">
            <w:pPr>
              <w:rPr>
                <w:b/>
                <w:color w:val="000000" w:themeColor="text1"/>
                <w:sz w:val="24"/>
                <w:szCs w:val="24"/>
                <w:u w:val="single"/>
              </w:rPr>
            </w:pPr>
          </w:p>
        </w:tc>
        <w:tc>
          <w:tcPr>
            <w:tcW w:w="1628" w:type="dxa"/>
          </w:tcPr>
          <w:p w14:paraId="5D06EEAE" w14:textId="77777777" w:rsidR="006A08F0" w:rsidRPr="003F508C" w:rsidRDefault="006A08F0" w:rsidP="00DE1EC6">
            <w:pPr>
              <w:rPr>
                <w:b/>
                <w:color w:val="000000" w:themeColor="text1"/>
                <w:sz w:val="24"/>
                <w:szCs w:val="24"/>
                <w:u w:val="single"/>
              </w:rPr>
            </w:pPr>
          </w:p>
        </w:tc>
      </w:tr>
      <w:tr w:rsidR="006A08F0" w14:paraId="33C29130" w14:textId="77777777" w:rsidTr="006A2983">
        <w:tc>
          <w:tcPr>
            <w:tcW w:w="3119" w:type="dxa"/>
          </w:tcPr>
          <w:p w14:paraId="7AE0C2E0" w14:textId="37FE240B" w:rsidR="006A08F0" w:rsidRPr="00DB311C" w:rsidRDefault="00DB311C" w:rsidP="00DE1EC6">
            <w:r>
              <w:rPr>
                <w:b/>
                <w:bCs/>
              </w:rPr>
              <w:t>Capacité d'exécution</w:t>
            </w:r>
            <w:r>
              <w:t xml:space="preserve"> </w:t>
            </w:r>
            <w:r w:rsidR="00261D64">
              <w:t xml:space="preserve">— </w:t>
            </w:r>
            <w:r>
              <w:t>Des preuves suffisantes sont présentées que le chercheur principal, l'équipe de recherche et les partenaires ont la capacité, les compétences et les ressources nécessaires pour mener à bien le projet.</w:t>
            </w:r>
          </w:p>
        </w:tc>
        <w:tc>
          <w:tcPr>
            <w:tcW w:w="2268" w:type="dxa"/>
          </w:tcPr>
          <w:p w14:paraId="1BA10656" w14:textId="77777777" w:rsidR="006A08F0" w:rsidRPr="003F508C" w:rsidRDefault="006A08F0" w:rsidP="00DE1EC6">
            <w:pPr>
              <w:rPr>
                <w:b/>
                <w:color w:val="000000" w:themeColor="text1"/>
                <w:sz w:val="24"/>
                <w:szCs w:val="24"/>
                <w:u w:val="single"/>
              </w:rPr>
            </w:pPr>
          </w:p>
        </w:tc>
        <w:tc>
          <w:tcPr>
            <w:tcW w:w="2126" w:type="dxa"/>
          </w:tcPr>
          <w:p w14:paraId="0B7CC792" w14:textId="77777777" w:rsidR="006A08F0" w:rsidRPr="003F508C" w:rsidRDefault="006A08F0" w:rsidP="00DE1EC6">
            <w:pPr>
              <w:rPr>
                <w:b/>
                <w:color w:val="000000" w:themeColor="text1"/>
                <w:sz w:val="24"/>
                <w:szCs w:val="24"/>
                <w:u w:val="single"/>
              </w:rPr>
            </w:pPr>
          </w:p>
        </w:tc>
        <w:tc>
          <w:tcPr>
            <w:tcW w:w="1628" w:type="dxa"/>
          </w:tcPr>
          <w:p w14:paraId="4D00D39A" w14:textId="77777777" w:rsidR="006A08F0" w:rsidRPr="003F508C" w:rsidRDefault="006A08F0" w:rsidP="00DE1EC6">
            <w:pPr>
              <w:rPr>
                <w:b/>
                <w:color w:val="000000" w:themeColor="text1"/>
                <w:sz w:val="24"/>
                <w:szCs w:val="24"/>
                <w:u w:val="single"/>
              </w:rPr>
            </w:pPr>
          </w:p>
        </w:tc>
      </w:tr>
      <w:tr w:rsidR="006A08F0" w14:paraId="4434C394" w14:textId="77777777" w:rsidTr="006A2983">
        <w:tc>
          <w:tcPr>
            <w:tcW w:w="3119" w:type="dxa"/>
          </w:tcPr>
          <w:p w14:paraId="4A48BAE6" w14:textId="2BB984B3" w:rsidR="006A08F0" w:rsidRPr="003F508C" w:rsidRDefault="00DB311C" w:rsidP="00DE1EC6">
            <w:pPr>
              <w:rPr>
                <w:b/>
                <w:color w:val="000000" w:themeColor="text1"/>
                <w:sz w:val="24"/>
                <w:szCs w:val="24"/>
                <w:u w:val="single"/>
              </w:rPr>
            </w:pPr>
            <w:r>
              <w:rPr>
                <w:b/>
                <w:bCs/>
              </w:rPr>
              <w:t>Participation étudiante</w:t>
            </w:r>
            <w:r>
              <w:t xml:space="preserve"> </w:t>
            </w:r>
            <w:r w:rsidR="00261D64">
              <w:t xml:space="preserve">— </w:t>
            </w:r>
            <w:r>
              <w:t>L'étudiant se voit offrir une opportunité d'apprentissage expérientiel de valeur.</w:t>
            </w:r>
          </w:p>
        </w:tc>
        <w:tc>
          <w:tcPr>
            <w:tcW w:w="2268" w:type="dxa"/>
          </w:tcPr>
          <w:p w14:paraId="6336E8F0" w14:textId="77777777" w:rsidR="006A08F0" w:rsidRPr="003F508C" w:rsidRDefault="006A08F0" w:rsidP="00DE1EC6">
            <w:pPr>
              <w:rPr>
                <w:b/>
                <w:color w:val="000000" w:themeColor="text1"/>
                <w:sz w:val="24"/>
                <w:szCs w:val="24"/>
                <w:u w:val="single"/>
              </w:rPr>
            </w:pPr>
          </w:p>
        </w:tc>
        <w:tc>
          <w:tcPr>
            <w:tcW w:w="2126" w:type="dxa"/>
          </w:tcPr>
          <w:p w14:paraId="4C9321CB" w14:textId="77777777" w:rsidR="006A08F0" w:rsidRPr="003F508C" w:rsidRDefault="006A08F0" w:rsidP="00DE1EC6">
            <w:pPr>
              <w:rPr>
                <w:b/>
                <w:color w:val="000000" w:themeColor="text1"/>
                <w:sz w:val="24"/>
                <w:szCs w:val="24"/>
                <w:u w:val="single"/>
              </w:rPr>
            </w:pPr>
          </w:p>
        </w:tc>
        <w:tc>
          <w:tcPr>
            <w:tcW w:w="1628" w:type="dxa"/>
          </w:tcPr>
          <w:p w14:paraId="43844415" w14:textId="77777777" w:rsidR="006A08F0" w:rsidRPr="003F508C" w:rsidRDefault="006A08F0" w:rsidP="00DE1EC6">
            <w:pPr>
              <w:rPr>
                <w:b/>
                <w:color w:val="000000" w:themeColor="text1"/>
                <w:sz w:val="24"/>
                <w:szCs w:val="24"/>
                <w:u w:val="single"/>
              </w:rPr>
            </w:pPr>
          </w:p>
        </w:tc>
      </w:tr>
    </w:tbl>
    <w:p w14:paraId="373FD876" w14:textId="77777777" w:rsidR="006A08F0" w:rsidRPr="005B491C" w:rsidRDefault="006A08F0" w:rsidP="006A08F0">
      <w:pPr>
        <w:rPr>
          <w:b/>
          <w:color w:val="000000" w:themeColor="text1"/>
          <w:sz w:val="28"/>
          <w:szCs w:val="28"/>
          <w:u w:val="single"/>
        </w:rPr>
      </w:pPr>
    </w:p>
    <w:p w14:paraId="65BD8976" w14:textId="2E1A1DE2" w:rsidR="00E34DE7" w:rsidRDefault="00E34DE7" w:rsidP="006A08F0"/>
    <w:sectPr w:rsidR="00E34DE7" w:rsidSect="00E34DE7">
      <w:headerReference w:type="default" r:id="rId13"/>
      <w:footerReference w:type="default" r:id="rId14"/>
      <w:pgSz w:w="12240" w:h="15840"/>
      <w:pgMar w:top="1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7EF94" w14:textId="77777777" w:rsidR="007E1EC1" w:rsidRDefault="007E1EC1" w:rsidP="00E34DE7">
      <w:pPr>
        <w:spacing w:after="0" w:line="240" w:lineRule="auto"/>
      </w:pPr>
      <w:r>
        <w:separator/>
      </w:r>
    </w:p>
  </w:endnote>
  <w:endnote w:type="continuationSeparator" w:id="0">
    <w:p w14:paraId="7661147B" w14:textId="77777777" w:rsidR="007E1EC1" w:rsidRDefault="007E1EC1" w:rsidP="00E3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27464"/>
      <w:docPartObj>
        <w:docPartGallery w:val="Page Numbers (Bottom of Page)"/>
        <w:docPartUnique/>
      </w:docPartObj>
    </w:sdtPr>
    <w:sdtEndPr>
      <w:rPr>
        <w:noProof/>
      </w:rPr>
    </w:sdtEndPr>
    <w:sdtContent>
      <w:p w14:paraId="194E712C" w14:textId="77777777" w:rsidR="00E34DE7" w:rsidRDefault="00E34DE7" w:rsidP="00E34DE7">
        <w:pPr>
          <w:pStyle w:val="Footer"/>
          <w:pBdr>
            <w:bottom w:val="single" w:sz="6" w:space="1" w:color="auto"/>
          </w:pBdr>
          <w:jc w:val="right"/>
        </w:pPr>
      </w:p>
      <w:p w14:paraId="10A7DABD" w14:textId="73CA1224" w:rsidR="00E34DE7" w:rsidRDefault="00E34DE7" w:rsidP="006A2983">
        <w:pPr>
          <w:pStyle w:val="Footer"/>
          <w:jc w:val="center"/>
        </w:pPr>
        <w:r>
          <w:t>V2 – 26 Octobre 2020</w:t>
        </w:r>
        <w:r>
          <w:tab/>
          <w:t xml:space="preserve">CONFIDENTIEL UNE FOIS REMPLI </w:t>
        </w:r>
        <w:r w:rsidR="006A2983">
          <w:tab/>
        </w:r>
        <w:r>
          <w:t xml:space="preserve">Page </w:t>
        </w:r>
        <w:r>
          <w:fldChar w:fldCharType="begin"/>
        </w:r>
        <w:r>
          <w:instrText xml:space="preserve"> PAGE   \* MERGEFORMAT </w:instrText>
        </w:r>
        <w:r>
          <w:fldChar w:fldCharType="separate"/>
        </w:r>
        <w:r w:rsidR="008C534B">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8E50" w14:textId="77777777" w:rsidR="007E1EC1" w:rsidRDefault="007E1EC1" w:rsidP="00E34DE7">
      <w:pPr>
        <w:spacing w:after="0" w:line="240" w:lineRule="auto"/>
      </w:pPr>
      <w:r>
        <w:separator/>
      </w:r>
    </w:p>
  </w:footnote>
  <w:footnote w:type="continuationSeparator" w:id="0">
    <w:p w14:paraId="03EC174E" w14:textId="77777777" w:rsidR="007E1EC1" w:rsidRDefault="007E1EC1" w:rsidP="00E3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2533" w14:textId="1CEF8C01" w:rsidR="00E34DE7" w:rsidRDefault="00E34DE7">
    <w:pPr>
      <w:pStyle w:val="Header"/>
    </w:pPr>
    <w:r>
      <w:rPr>
        <w:noProof/>
        <w:lang w:eastAsia="fr-CA"/>
      </w:rPr>
      <w:drawing>
        <wp:inline distT="0" distB="0" distL="0" distR="0" wp14:anchorId="2CDABDDC" wp14:editId="0F9221D1">
          <wp:extent cx="3556574" cy="726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4113" b="36977"/>
                  <a:stretch/>
                </pic:blipFill>
                <pic:spPr bwMode="auto">
                  <a:xfrm>
                    <a:off x="0" y="0"/>
                    <a:ext cx="3576159" cy="7304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595"/>
    <w:multiLevelType w:val="hybridMultilevel"/>
    <w:tmpl w:val="9462D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595668"/>
    <w:multiLevelType w:val="hybridMultilevel"/>
    <w:tmpl w:val="5882C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66"/>
    <w:rsid w:val="00085919"/>
    <w:rsid w:val="000D0A42"/>
    <w:rsid w:val="000F126D"/>
    <w:rsid w:val="001914FC"/>
    <w:rsid w:val="001C7E2B"/>
    <w:rsid w:val="0021562B"/>
    <w:rsid w:val="002362F8"/>
    <w:rsid w:val="00261D64"/>
    <w:rsid w:val="002D7C8E"/>
    <w:rsid w:val="00356FC0"/>
    <w:rsid w:val="004029F4"/>
    <w:rsid w:val="00547660"/>
    <w:rsid w:val="005F7FD1"/>
    <w:rsid w:val="0061213B"/>
    <w:rsid w:val="006512D7"/>
    <w:rsid w:val="006A08F0"/>
    <w:rsid w:val="006A2983"/>
    <w:rsid w:val="00752C66"/>
    <w:rsid w:val="007E1EC1"/>
    <w:rsid w:val="0080668A"/>
    <w:rsid w:val="008645F3"/>
    <w:rsid w:val="008C534B"/>
    <w:rsid w:val="008E0251"/>
    <w:rsid w:val="009E45B7"/>
    <w:rsid w:val="00D814F4"/>
    <w:rsid w:val="00D829E7"/>
    <w:rsid w:val="00DB311C"/>
    <w:rsid w:val="00DF7DF4"/>
    <w:rsid w:val="00E153DC"/>
    <w:rsid w:val="00E25368"/>
    <w:rsid w:val="00E34DE7"/>
    <w:rsid w:val="00E850BA"/>
    <w:rsid w:val="00EC7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3A414"/>
  <w15:chartTrackingRefBased/>
  <w15:docId w15:val="{B0A9B1B8-7AA0-48A7-9B29-126082A2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914FC"/>
    <w:pPr>
      <w:ind w:left="720"/>
      <w:contextualSpacing/>
    </w:pPr>
  </w:style>
  <w:style w:type="character" w:styleId="Hyperlink">
    <w:name w:val="Hyperlink"/>
    <w:basedOn w:val="DefaultParagraphFont"/>
    <w:uiPriority w:val="99"/>
    <w:unhideWhenUsed/>
    <w:rsid w:val="00E34DE7"/>
    <w:rPr>
      <w:color w:val="0563C1" w:themeColor="hyperlink"/>
      <w:u w:val="single"/>
    </w:rPr>
  </w:style>
  <w:style w:type="character" w:customStyle="1" w:styleId="Mentionnonrsolue1">
    <w:name w:val="Mention non résolue1"/>
    <w:basedOn w:val="DefaultParagraphFont"/>
    <w:uiPriority w:val="99"/>
    <w:semiHidden/>
    <w:unhideWhenUsed/>
    <w:rsid w:val="00E34DE7"/>
    <w:rPr>
      <w:color w:val="605E5C"/>
      <w:shd w:val="clear" w:color="auto" w:fill="E1DFDD"/>
    </w:rPr>
  </w:style>
  <w:style w:type="paragraph" w:styleId="Header">
    <w:name w:val="header"/>
    <w:basedOn w:val="Normal"/>
    <w:link w:val="HeaderChar"/>
    <w:uiPriority w:val="99"/>
    <w:unhideWhenUsed/>
    <w:rsid w:val="00E3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E7"/>
  </w:style>
  <w:style w:type="paragraph" w:styleId="Footer">
    <w:name w:val="footer"/>
    <w:basedOn w:val="Normal"/>
    <w:link w:val="FooterChar"/>
    <w:uiPriority w:val="99"/>
    <w:unhideWhenUsed/>
    <w:rsid w:val="00E3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E7"/>
  </w:style>
  <w:style w:type="table" w:styleId="TableGrid">
    <w:name w:val="Table Grid"/>
    <w:basedOn w:val="TableNormal"/>
    <w:uiPriority w:val="39"/>
    <w:rsid w:val="006A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E2"/>
    <w:rPr>
      <w:rFonts w:ascii="Segoe UI" w:hAnsi="Segoe UI" w:cs="Segoe UI"/>
      <w:sz w:val="18"/>
      <w:szCs w:val="18"/>
    </w:rPr>
  </w:style>
  <w:style w:type="character" w:styleId="CommentReference">
    <w:name w:val="annotation reference"/>
    <w:basedOn w:val="DefaultParagraphFont"/>
    <w:uiPriority w:val="99"/>
    <w:semiHidden/>
    <w:unhideWhenUsed/>
    <w:rsid w:val="00EC78E2"/>
    <w:rPr>
      <w:sz w:val="16"/>
      <w:szCs w:val="16"/>
    </w:rPr>
  </w:style>
  <w:style w:type="paragraph" w:styleId="CommentText">
    <w:name w:val="annotation text"/>
    <w:basedOn w:val="Normal"/>
    <w:link w:val="CommentTextChar"/>
    <w:uiPriority w:val="99"/>
    <w:semiHidden/>
    <w:unhideWhenUsed/>
    <w:rsid w:val="00EC78E2"/>
    <w:pPr>
      <w:spacing w:line="240" w:lineRule="auto"/>
    </w:pPr>
    <w:rPr>
      <w:sz w:val="20"/>
      <w:szCs w:val="20"/>
    </w:rPr>
  </w:style>
  <w:style w:type="character" w:customStyle="1" w:styleId="CommentTextChar">
    <w:name w:val="Comment Text Char"/>
    <w:basedOn w:val="DefaultParagraphFont"/>
    <w:link w:val="CommentText"/>
    <w:uiPriority w:val="99"/>
    <w:semiHidden/>
    <w:rsid w:val="00EC78E2"/>
    <w:rPr>
      <w:sz w:val="20"/>
      <w:szCs w:val="20"/>
    </w:rPr>
  </w:style>
  <w:style w:type="paragraph" w:styleId="CommentSubject">
    <w:name w:val="annotation subject"/>
    <w:basedOn w:val="CommentText"/>
    <w:next w:val="CommentText"/>
    <w:link w:val="CommentSubjectChar"/>
    <w:uiPriority w:val="99"/>
    <w:semiHidden/>
    <w:unhideWhenUsed/>
    <w:rsid w:val="00EC78E2"/>
    <w:rPr>
      <w:b/>
      <w:bCs/>
    </w:rPr>
  </w:style>
  <w:style w:type="character" w:customStyle="1" w:styleId="CommentSubjectChar">
    <w:name w:val="Comment Subject Char"/>
    <w:basedOn w:val="CommentTextChar"/>
    <w:link w:val="CommentSubject"/>
    <w:uiPriority w:val="99"/>
    <w:semiHidden/>
    <w:rsid w:val="00EC78E2"/>
    <w:rPr>
      <w:b/>
      <w:bCs/>
      <w:sz w:val="20"/>
      <w:szCs w:val="20"/>
    </w:rPr>
  </w:style>
  <w:style w:type="character" w:styleId="FollowedHyperlink">
    <w:name w:val="FollowedHyperlink"/>
    <w:basedOn w:val="DefaultParagraphFont"/>
    <w:uiPriority w:val="99"/>
    <w:semiHidden/>
    <w:unhideWhenUsed/>
    <w:rsid w:val="00DF7DF4"/>
    <w:rPr>
      <w:color w:val="954F72" w:themeColor="followedHyperlink"/>
      <w:u w:val="single"/>
    </w:rPr>
  </w:style>
  <w:style w:type="character" w:styleId="UnresolvedMention">
    <w:name w:val="Unresolved Mention"/>
    <w:basedOn w:val="DefaultParagraphFont"/>
    <w:uiPriority w:val="99"/>
    <w:semiHidden/>
    <w:unhideWhenUsed/>
    <w:rsid w:val="005F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1022">
      <w:bodyDiv w:val="1"/>
      <w:marLeft w:val="0"/>
      <w:marRight w:val="0"/>
      <w:marTop w:val="0"/>
      <w:marBottom w:val="0"/>
      <w:divBdr>
        <w:top w:val="none" w:sz="0" w:space="0" w:color="auto"/>
        <w:left w:val="none" w:sz="0" w:space="0" w:color="auto"/>
        <w:bottom w:val="none" w:sz="0" w:space="0" w:color="auto"/>
        <w:right w:val="none" w:sz="0" w:space="0" w:color="auto"/>
      </w:divBdr>
    </w:div>
    <w:div w:id="198318231">
      <w:bodyDiv w:val="1"/>
      <w:marLeft w:val="0"/>
      <w:marRight w:val="0"/>
      <w:marTop w:val="0"/>
      <w:marBottom w:val="0"/>
      <w:divBdr>
        <w:top w:val="none" w:sz="0" w:space="0" w:color="auto"/>
        <w:left w:val="none" w:sz="0" w:space="0" w:color="auto"/>
        <w:bottom w:val="none" w:sz="0" w:space="0" w:color="auto"/>
        <w:right w:val="none" w:sz="0" w:space="0" w:color="auto"/>
      </w:divBdr>
    </w:div>
    <w:div w:id="646981341">
      <w:bodyDiv w:val="1"/>
      <w:marLeft w:val="0"/>
      <w:marRight w:val="0"/>
      <w:marTop w:val="0"/>
      <w:marBottom w:val="0"/>
      <w:divBdr>
        <w:top w:val="none" w:sz="0" w:space="0" w:color="auto"/>
        <w:left w:val="none" w:sz="0" w:space="0" w:color="auto"/>
        <w:bottom w:val="none" w:sz="0" w:space="0" w:color="auto"/>
        <w:right w:val="none" w:sz="0" w:space="0" w:color="auto"/>
      </w:divBdr>
    </w:div>
    <w:div w:id="1698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if.ca/fr/stages-finb-mitacs-acceler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bif.ca/wp-content/uploads/2020/03/NBIF-Research-Award-Administration-Guidelines-FR.pdf" TargetMode="External"/><Relationship Id="rId12" Type="http://schemas.openxmlformats.org/officeDocument/2006/relationships/hyperlink" Target="https://www.mitacs.ca/fr/programmes/acceleration/dema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bif.ca/fr/stages-finb-mitacs-accele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bif.ca/wp-content/uploads/2020/03/NBIF-Research-Award-Administration-Guidelines-FR.pdf" TargetMode="External"/><Relationship Id="rId4" Type="http://schemas.openxmlformats.org/officeDocument/2006/relationships/webSettings" Target="webSettings.xml"/><Relationship Id="rId9" Type="http://schemas.openxmlformats.org/officeDocument/2006/relationships/hyperlink" Target="mailto:researchservices@nbif.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963</Words>
  <Characters>5493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Richard</dc:creator>
  <cp:keywords/>
  <dc:description/>
  <cp:lastModifiedBy>Angela Pyne</cp:lastModifiedBy>
  <cp:revision>4</cp:revision>
  <cp:lastPrinted>2020-11-02T19:59:00Z</cp:lastPrinted>
  <dcterms:created xsi:type="dcterms:W3CDTF">2020-11-05T20:22:00Z</dcterms:created>
  <dcterms:modified xsi:type="dcterms:W3CDTF">2020-11-13T16:23:00Z</dcterms:modified>
</cp:coreProperties>
</file>